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474A" w14:textId="67E5BDC4" w:rsidR="005B0341" w:rsidRPr="00D060C0" w:rsidRDefault="00D060C0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6DDE848" wp14:editId="14D09576">
            <wp:simplePos x="0" y="0"/>
            <wp:positionH relativeFrom="column">
              <wp:posOffset>4711700</wp:posOffset>
            </wp:positionH>
            <wp:positionV relativeFrom="paragraph">
              <wp:posOffset>-482600</wp:posOffset>
            </wp:positionV>
            <wp:extent cx="1104900" cy="1104900"/>
            <wp:effectExtent l="0" t="0" r="0" b="0"/>
            <wp:wrapNone/>
            <wp:docPr id="1562798954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98954" name="Picture 2" descr="A logo for a compan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DD3" w:rsidRPr="00D060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Fremont Gold Ltd.</w:t>
      </w:r>
    </w:p>
    <w:p w14:paraId="56375ED4" w14:textId="77777777" w:rsidR="00E53DD3" w:rsidRPr="00D060C0" w:rsidRDefault="00E53DD3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FC0FFB1" w14:textId="5BE70948" w:rsidR="00E53DD3" w:rsidRPr="00D060C0" w:rsidRDefault="00E53DD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60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Symbol:</w:t>
      </w:r>
      <w:r w:rsidR="00D060C0" w:rsidRPr="00D060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060C0" w:rsidRPr="00D060C0">
        <w:rPr>
          <w:rFonts w:ascii="Times New Roman" w:hAnsi="Times New Roman" w:cs="Times New Roman"/>
          <w:color w:val="000000" w:themeColor="text1"/>
          <w:sz w:val="26"/>
          <w:szCs w:val="26"/>
        </w:rPr>
        <w:t>TSXV: FRE | OTCQB: FRERF</w:t>
      </w:r>
    </w:p>
    <w:p w14:paraId="125E30C8" w14:textId="7AF4ED45" w:rsidR="00E53DD3" w:rsidRPr="00D060C0" w:rsidRDefault="00E53DD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60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Market Cap:</w:t>
      </w:r>
      <w:r w:rsidR="00D060C0" w:rsidRPr="00D060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060C0" w:rsidRPr="00D060C0">
        <w:rPr>
          <w:rFonts w:ascii="Times New Roman" w:hAnsi="Times New Roman" w:cs="Times New Roman"/>
          <w:color w:val="000000" w:themeColor="text1"/>
          <w:sz w:val="26"/>
          <w:szCs w:val="26"/>
        </w:rPr>
        <w:t>4M</w:t>
      </w:r>
    </w:p>
    <w:p w14:paraId="5A01965C" w14:textId="488FB27B" w:rsidR="00E53DD3" w:rsidRPr="00D060C0" w:rsidRDefault="00E53DD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60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Sector:</w:t>
      </w:r>
      <w:r w:rsidR="00D060C0" w:rsidRPr="00D060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060C0" w:rsidRPr="00D060C0">
        <w:rPr>
          <w:rFonts w:ascii="Times New Roman" w:hAnsi="Times New Roman" w:cs="Times New Roman"/>
          <w:color w:val="000000" w:themeColor="text1"/>
          <w:sz w:val="26"/>
          <w:szCs w:val="26"/>
        </w:rPr>
        <w:t>Mining</w:t>
      </w:r>
    </w:p>
    <w:p w14:paraId="7A0F6231" w14:textId="6FB9FC0B" w:rsidR="00E53DD3" w:rsidRPr="00D060C0" w:rsidRDefault="00E53DD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60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Purpose: </w:t>
      </w:r>
      <w:r w:rsidRPr="00D060C0">
        <w:rPr>
          <w:rFonts w:ascii="Times New Roman" w:hAnsi="Times New Roman" w:cs="Times New Roman"/>
          <w:color w:val="000000" w:themeColor="text1"/>
          <w:sz w:val="26"/>
          <w:szCs w:val="26"/>
        </w:rPr>
        <w:t>Raise Awareness / Open Market Buying</w:t>
      </w:r>
    </w:p>
    <w:p w14:paraId="77E0AB0C" w14:textId="77777777" w:rsidR="00D060C0" w:rsidRPr="00D060C0" w:rsidRDefault="00D060C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20B80AF" w14:textId="77777777" w:rsidR="00D060C0" w:rsidRPr="00D060C0" w:rsidRDefault="00D060C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3E7983" w14:textId="7DD82063" w:rsidR="00D060C0" w:rsidRPr="00D060C0" w:rsidRDefault="00D060C0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Fremont is named after the legendary American explorer John Fremont, whose overland expeditions helped </w:t>
      </w:r>
      <w:proofErr w:type="gramStart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open up</w:t>
      </w:r>
      <w:proofErr w:type="gramEnd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the American West for miners and settlers.  Founded by geologists that have a track record of making multi-million-ounce gold discoveries, Fremont has assembled a portfolio of potential world-class copper-gold projects within the Tethyan belt of Armenia and controls two legacy gold projects in Nevada, one of the world’s premier mining jurisdictions.</w:t>
      </w:r>
    </w:p>
    <w:p w14:paraId="0A819D3D" w14:textId="77777777" w:rsidR="00D060C0" w:rsidRPr="00D060C0" w:rsidRDefault="00D060C0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4224B07A" w14:textId="1FBFBF72" w:rsidR="00D060C0" w:rsidRPr="00D060C0" w:rsidRDefault="00D060C0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060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Investor Bullet Points:</w:t>
      </w:r>
    </w:p>
    <w:p w14:paraId="789D6BD4" w14:textId="77777777" w:rsidR="00E53DD3" w:rsidRPr="00D060C0" w:rsidRDefault="00E53DD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B7FB697" w14:textId="77777777" w:rsidR="00E53DD3" w:rsidRPr="00D060C0" w:rsidRDefault="00E53DD3" w:rsidP="00E53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Fremont has assembled a portfolio of potential world-class copper-gold projects within the Tethyan belt projects of Armenia. </w:t>
      </w:r>
    </w:p>
    <w:p w14:paraId="4A7F204C" w14:textId="77777777" w:rsidR="00E53DD3" w:rsidRPr="00D060C0" w:rsidRDefault="00E53DD3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13918A89" w14:textId="77777777" w:rsidR="00E53DD3" w:rsidRPr="00D060C0" w:rsidRDefault="00E53DD3" w:rsidP="00E53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The </w:t>
      </w:r>
      <w:proofErr w:type="spellStart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Vardenis</w:t>
      </w:r>
      <w:proofErr w:type="spellEnd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property is a former Dundee Precious Metals Corp project that occurs along strike from the world-class </w:t>
      </w:r>
      <w:proofErr w:type="spellStart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Amulsar</w:t>
      </w:r>
      <w:proofErr w:type="spellEnd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gold deposit in the same prospective sequence of Eocene volcanics. Dundee identified an 8km long gold-in-soil geochemical anomaly as well as a 3.6km x 2km copper anomaly, the current focus of Fremont's exploration </w:t>
      </w:r>
      <w:proofErr w:type="gramStart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efforts</w:t>
      </w:r>
      <w:proofErr w:type="gramEnd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2DCF6C01" w14:textId="77777777" w:rsidR="00E53DD3" w:rsidRPr="00D060C0" w:rsidRDefault="00E53DD3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5DB6668A" w14:textId="517C6F87" w:rsidR="00E53DD3" w:rsidRPr="00D060C0" w:rsidRDefault="00E53DD3" w:rsidP="00E53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Recently granted an exploration permit over the </w:t>
      </w:r>
      <w:proofErr w:type="spellStart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Urasar</w:t>
      </w:r>
      <w:proofErr w:type="spellEnd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Mineral district in northern Armenia. Previous exploration work at </w:t>
      </w:r>
      <w:proofErr w:type="spellStart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Urasar</w:t>
      </w:r>
      <w:proofErr w:type="spellEnd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was carried out in the 1950s identified three “deposits” hosting over 1M oz of gold (non-43-101 compliant) along the </w:t>
      </w:r>
      <w:proofErr w:type="spellStart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Chibukhlu</w:t>
      </w:r>
      <w:proofErr w:type="spellEnd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fault. Results from a recent geochemical survey soil reinforces this historic work, demonstrating a mineralized structure anomalous in copper, gold and </w:t>
      </w:r>
      <w:proofErr w:type="spellStart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basemetals</w:t>
      </w:r>
      <w:proofErr w:type="spellEnd"/>
      <w:r w:rsidRPr="00D060C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with a strike length of over 15kms.</w:t>
      </w:r>
    </w:p>
    <w:p w14:paraId="5A8255D0" w14:textId="77777777" w:rsidR="00E53DD3" w:rsidRPr="00D060C0" w:rsidRDefault="00E53DD3" w:rsidP="00E53DD3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8CB82C" w14:textId="4AFD3329" w:rsidR="00E53DD3" w:rsidRPr="00D060C0" w:rsidRDefault="00E53DD3" w:rsidP="00E53DD3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060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Dennis Moore – President, Founder &amp; Director</w:t>
      </w:r>
    </w:p>
    <w:p w14:paraId="7279D466" w14:textId="77777777" w:rsidR="00E53DD3" w:rsidRPr="00D060C0" w:rsidRDefault="00E53DD3" w:rsidP="00E53DD3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8547050" w14:textId="0FE99E3F" w:rsidR="00E53DD3" w:rsidRPr="00D060C0" w:rsidRDefault="00E53DD3" w:rsidP="00D060C0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Dennis Moore has over 35 years of experience as an exploration geologist. Originally working for major companies in Australia and the </w:t>
      </w:r>
      <w:proofErr w:type="gramStart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South West</w:t>
      </w:r>
      <w:proofErr w:type="gramEnd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Pacific, he later became involved with several of Ross Beaty’s companies in Bolivia, Peru and Brazil. Mr. Moore discovered and drilled the 1.8M ounce </w:t>
      </w:r>
      <w:proofErr w:type="spellStart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Tocantinzinho</w:t>
      </w:r>
      <w:proofErr w:type="spellEnd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deposit being developed by Eldorado Gold Corp and has been directly involved in at least four other gold discoveries in South America, including </w:t>
      </w:r>
      <w:proofErr w:type="spellStart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Amayapampa</w:t>
      </w:r>
      <w:proofErr w:type="spellEnd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in Bolivia, and </w:t>
      </w:r>
      <w:proofErr w:type="spellStart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Cuiú</w:t>
      </w:r>
      <w:proofErr w:type="spellEnd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</w:t>
      </w:r>
      <w:proofErr w:type="spellStart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Cuiú</w:t>
      </w:r>
      <w:proofErr w:type="spellEnd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, </w:t>
      </w:r>
      <w:proofErr w:type="spellStart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Coringa</w:t>
      </w:r>
      <w:proofErr w:type="spellEnd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and </w:t>
      </w:r>
      <w:proofErr w:type="spellStart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Cajuiero</w:t>
      </w:r>
      <w:proofErr w:type="spellEnd"/>
      <w:r w:rsidRPr="00E53DD3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in Brazil.</w:t>
      </w:r>
    </w:p>
    <w:p w14:paraId="761E8050" w14:textId="77777777" w:rsidR="00D060C0" w:rsidRPr="00D060C0" w:rsidRDefault="00D060C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060C0" w:rsidRPr="00D060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0342"/>
    <w:multiLevelType w:val="hybridMultilevel"/>
    <w:tmpl w:val="447A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D3"/>
    <w:rsid w:val="00145C72"/>
    <w:rsid w:val="001B7F17"/>
    <w:rsid w:val="00351558"/>
    <w:rsid w:val="005B0341"/>
    <w:rsid w:val="00616A3E"/>
    <w:rsid w:val="006D4609"/>
    <w:rsid w:val="00A56509"/>
    <w:rsid w:val="00D060C0"/>
    <w:rsid w:val="00E5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52E2"/>
  <w15:chartTrackingRefBased/>
  <w15:docId w15:val="{02F38D6D-1099-D84F-AAC7-67B26125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D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D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D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D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D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D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D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D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D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D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53D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53D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D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D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D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D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D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D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3D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D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DD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D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3DD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D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3D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3D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D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D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3DD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53D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1</cp:revision>
  <dcterms:created xsi:type="dcterms:W3CDTF">2024-04-24T16:02:00Z</dcterms:created>
  <dcterms:modified xsi:type="dcterms:W3CDTF">2024-04-24T16:30:00Z</dcterms:modified>
</cp:coreProperties>
</file>