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5D4335" w:rsidRDefault="005D4335" w14:paraId="6C1FD7C8" w14:textId="43BDF61C">
      <w:pPr>
        <w:rPr>
          <w:bCs/>
          <w:b/>
          <w:rFonts w:ascii="Times New Roman" w:cs="Times New Roman" w:hAnsi="Times New Roman"/>
          <w:sz w:val="22"/>
          <w:szCs w:val="22"/>
        </w:rPr>
      </w:pPr>
      <w:r>
        <w:rPr>
          <w:noProof/>
        </w:rPr>
        <w:drawing>
          <wp:anchor distT="0" distB="0" distR="114300" distL="114300" relativeHeight="251658240" behindDoc="0" allowOverlap="1" layoutInCell="1" locked="0" simplePos="0" wp14:anchorId="6C8719BA" wp14:editId="1753112F">
            <wp:simplePos x="0" y="0"/>
            <wp:positionH relativeFrom="column">
              <wp:posOffset>2286000</wp:posOffset>
            </wp:positionH>
            <wp:positionV relativeFrom="paragraph">
              <wp:posOffset>-488950</wp:posOffset>
            </wp:positionV>
            <wp:extent cx="1701800" cy="850900"/>
            <wp:effectExtent l="0" t="0" r="0" b="0"/>
            <wp:wrapNone/>
            <wp:docPr id="1" name="Picture 1" descr="Logo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701800" cy="850900"/>
                    </a:xfrm>
                    <a:prstGeom prst="rect">
                      <a:avLst/>
                    </a:prstGeom>
                  </pic:spPr>
                </pic:pic>
              </a:graphicData>
            </a:graphic>
            <wp14:sizeRelH relativeFrom="page">
              <wp14:pctWidth>0</wp14:pctWidth>
            </wp14:sizeRelH>
            <wp14:sizeRelV relativeFrom="page">
              <wp14:pctHeight>0</wp14:pctHeight>
            </wp14:sizeRelV>
          </wp:anchor>
        </w:drawing>
      </w:r>
    </w:p>
    <w:p w:rsidR="005D4335" w:rsidRDefault="005D4335" w14:paraId="2840E8AC" w14:textId="5B0FD8A8">
      <w:pPr>
        <w:rPr>
          <w:bCs/>
          <w:b/>
          <w:rFonts w:ascii="Times New Roman" w:cs="Times New Roman" w:hAnsi="Times New Roman"/>
          <w:sz w:val="22"/>
          <w:szCs w:val="22"/>
        </w:rPr>
      </w:pPr>
    </w:p>
    <w:p w:rsidR="005D4335" w:rsidRDefault="005D4335" w14:paraId="4DAA5D2B" w14:textId="5EA38F51">
      <w:pPr>
        <w:rPr>
          <w:bCs/>
          <w:b/>
          <w:rFonts w:ascii="Times New Roman" w:cs="Times New Roman" w:hAnsi="Times New Roman"/>
          <w:sz w:val="22"/>
          <w:szCs w:val="22"/>
        </w:rPr>
      </w:pPr>
    </w:p>
    <w:p w:rsidR="005D4335" w:rsidRDefault="005D4335" w14:paraId="28EF2758" w14:textId="77777777">
      <w:pPr>
        <w:rPr>
          <w:bCs/>
          <w:b/>
          <w:color w:val="000000"/>
          <w:rFonts w:ascii="Times New Roman" w:cs="Times New Roman" w:hAnsi="Times New Roman"/>
          <w:sz w:val="22"/>
          <w:szCs w:val="22"/>
        </w:rPr>
      </w:pPr>
    </w:p>
    <w:p w:rsidR="007A3EEA" w:rsidRDefault="005D4335" w14:paraId="16898A55" w14:textId="27815D90" w:rsidRPr="005D4335">
      <w:pPr>
        <w:rPr>
          <w:bCs/>
          <w:b/>
          <w:color w:val="000000"/>
          <w:rFonts w:ascii="Times New Roman" w:cs="Times New Roman" w:hAnsi="Times New Roman"/>
          <w:sz w:val="22"/>
          <w:szCs w:val="22"/>
        </w:rPr>
      </w:pPr>
      <w:r w:rsidRPr="005D4335">
        <w:rPr>
          <w:bCs/>
          <w:b/>
          <w:color w:val="000000"/>
          <w:rFonts w:ascii="Times New Roman" w:cs="Times New Roman" w:hAnsi="Times New Roman"/>
          <w:sz w:val="22"/>
          <w:szCs w:val="22"/>
        </w:rPr>
        <w:t>Saturn Oil &amp; Gas Inc.</w:t>
      </w:r>
    </w:p>
    <w:p w:rsidR="005D4335" w:rsidRDefault="005D4335" w14:paraId="0AE804C7" w14:textId="020BEB16" w:rsidRPr="005D4335">
      <w:pPr>
        <w:rPr>
          <w:bCs/>
          <w:b/>
          <w:color w:val="000000"/>
          <w:rFonts w:ascii="Times New Roman" w:cs="Times New Roman" w:hAnsi="Times New Roman"/>
          <w:sz w:val="22"/>
          <w:szCs w:val="22"/>
        </w:rPr>
      </w:pPr>
    </w:p>
    <w:p w:rsidR="005D4335" w:rsidRDefault="005D4335" w14:paraId="1E466597" w14:textId="6E08E946" w:rsidRPr="005D4335">
      <w:pPr>
        <w:rPr>
          <w:color w:val="000000"/>
          <w:rFonts w:ascii="Times New Roman" w:cs="Times New Roman" w:hAnsi="Times New Roman"/>
          <w:sz w:val="22"/>
          <w:szCs w:val="22"/>
        </w:rPr>
      </w:pPr>
      <w:r w:rsidRPr="005D4335">
        <w:rPr>
          <w:bCs/>
          <w:b/>
          <w:color w:val="000000"/>
          <w:rFonts w:ascii="Times New Roman" w:cs="Times New Roman" w:hAnsi="Times New Roman"/>
          <w:sz w:val="22"/>
          <w:szCs w:val="22"/>
        </w:rPr>
        <w:t xml:space="preserve">Symbol: </w:t>
      </w:r>
      <w:r w:rsidRPr="005D4335">
        <w:rPr>
          <w:color w:val="000000"/>
          <w:rFonts w:ascii="Times New Roman" w:cs="Times New Roman" w:hAnsi="Times New Roman"/>
          <w:sz w:val="22"/>
          <w:szCs w:val="22"/>
        </w:rPr>
        <w:t>TSXV: SOIL | OTCQX: OILSF</w:t>
      </w:r>
    </w:p>
    <w:p w:rsidR="005D4335" w:rsidRDefault="005D4335" w14:paraId="3216F5D4" w14:textId="2C8F3A86" w:rsidRPr="005D4335">
      <w:pPr>
        <w:rPr>
          <w:color w:val="000000"/>
          <w:rFonts w:ascii="Times New Roman" w:cs="Times New Roman" w:hAnsi="Times New Roman"/>
          <w:sz w:val="22"/>
          <w:szCs w:val="22"/>
        </w:rPr>
      </w:pPr>
      <w:r w:rsidRPr="005D4335">
        <w:rPr>
          <w:bCs/>
          <w:b/>
          <w:color w:val="000000"/>
          <w:rFonts w:ascii="Times New Roman" w:cs="Times New Roman" w:hAnsi="Times New Roman"/>
          <w:sz w:val="22"/>
          <w:szCs w:val="22"/>
        </w:rPr>
        <w:t xml:space="preserve">Market Cap: </w:t>
      </w:r>
      <w:r w:rsidRPr="005D4335">
        <w:rPr>
          <w:color w:val="000000"/>
          <w:rFonts w:ascii="Times New Roman" w:cs="Times New Roman" w:hAnsi="Times New Roman"/>
          <w:sz w:val="22"/>
          <w:szCs w:val="22"/>
        </w:rPr>
        <w:t>173M</w:t>
      </w:r>
    </w:p>
    <w:p w:rsidR="005D4335" w:rsidRDefault="005D4335" w14:paraId="2F0103DC" w14:textId="68A9AB43" w:rsidRPr="005D4335">
      <w:pPr>
        <w:rPr>
          <w:color w:val="000000"/>
          <w:rFonts w:ascii="Times New Roman" w:cs="Times New Roman" w:hAnsi="Times New Roman"/>
          <w:sz w:val="22"/>
          <w:szCs w:val="22"/>
        </w:rPr>
      </w:pPr>
      <w:r w:rsidRPr="005D4335">
        <w:rPr>
          <w:bCs/>
          <w:b/>
          <w:color w:val="000000"/>
          <w:rFonts w:ascii="Times New Roman" w:cs="Times New Roman" w:hAnsi="Times New Roman"/>
          <w:sz w:val="22"/>
          <w:szCs w:val="22"/>
        </w:rPr>
        <w:t xml:space="preserve">Sector: </w:t>
      </w:r>
      <w:r w:rsidRPr="005D4335">
        <w:rPr>
          <w:color w:val="000000"/>
          <w:rFonts w:ascii="Times New Roman" w:cs="Times New Roman" w:hAnsi="Times New Roman"/>
          <w:sz w:val="22"/>
          <w:szCs w:val="22"/>
        </w:rPr>
        <w:t>Resource</w:t>
      </w:r>
    </w:p>
    <w:p w:rsidR="005D4335" w:rsidRDefault="005D4335" w14:paraId="1A3A9A2D" w14:textId="0DC4F3DC" w:rsidRPr="005D4335">
      <w:pPr>
        <w:rPr>
          <w:color w:val="000000"/>
          <w:rFonts w:ascii="Times New Roman" w:cs="Times New Roman" w:hAnsi="Times New Roman"/>
          <w:sz w:val="22"/>
          <w:szCs w:val="22"/>
        </w:rPr>
      </w:pPr>
      <w:r w:rsidRPr="005D4335">
        <w:rPr>
          <w:bCs/>
          <w:b/>
          <w:color w:val="000000"/>
          <w:rFonts w:ascii="Times New Roman" w:cs="Times New Roman" w:hAnsi="Times New Roman"/>
          <w:sz w:val="22"/>
          <w:szCs w:val="22"/>
        </w:rPr>
        <w:t xml:space="preserve">Purpose: </w:t>
      </w:r>
      <w:r w:rsidRPr="005D4335">
        <w:rPr>
          <w:color w:val="000000"/>
          <w:rFonts w:ascii="Times New Roman" w:cs="Times New Roman" w:hAnsi="Times New Roman"/>
          <w:sz w:val="22"/>
          <w:szCs w:val="22"/>
        </w:rPr>
        <w:t>Raise Awareness / Open Market Buying</w:t>
      </w:r>
    </w:p>
    <w:p w:rsidR="005D4335" w:rsidRDefault="005D4335" w14:paraId="57CBF5D8" w14:textId="46A33EC7" w:rsidRPr="005D4335">
      <w:pPr>
        <w:rPr>
          <w:color w:val="000000"/>
          <w:rFonts w:ascii="Times New Roman" w:cs="Times New Roman" w:hAnsi="Times New Roman"/>
          <w:sz w:val="22"/>
          <w:szCs w:val="22"/>
        </w:rPr>
      </w:pPr>
    </w:p>
    <w:p w:rsidR="005D4335" w:rsidRDefault="005D4335" w14:paraId="1D944487" w14:textId="77777777" w:rsidP="005D4335" w:rsidRPr="005D4335">
      <w:pPr>
        <w:shd w:fill="FFFFFF" w:color="auto" w:val="clear"/>
        <w:rPr>
          <w:color w:val="000000"/>
          <w:rFonts w:ascii="Times New Roman" w:cs="Times New Roman" w:eastAsia="Times New Roman" w:hAnsi="Times New Roman"/>
          <w:sz w:val="22"/>
          <w:szCs w:val="22"/>
        </w:rPr>
      </w:pPr>
      <w:r w:rsidRPr="005D4335">
        <w:rPr>
          <w:color w:val="000000"/>
          <w:rFonts w:ascii="Times New Roman" w:cs="Times New Roman" w:eastAsia="Times New Roman" w:hAnsi="Times New Roman"/>
          <w:sz w:val="22"/>
          <w:szCs w:val="22"/>
          <w:shd w:fill="FFFFFF" w:color="auto" w:val="clear"/>
        </w:rPr>
        <w:t>Saturn Oil &amp; Gas Inc. is a growing Canadian energy company focused on generating positive shareholder returns through the continued responsible development of high-quality, light oil weighted assets, supported by an acquisition strategy that targets highly accretive, complementary opportunities.</w:t>
      </w:r>
    </w:p>
    <w:p w:rsidR="005D4335" w:rsidRDefault="005D4335" w14:paraId="7F822FC1" w14:textId="77777777" w:rsidP="005D4335" w:rsidRPr="005D4335">
      <w:pPr>
        <w:shd w:fill="FFFFFF" w:color="auto" w:val="clear"/>
        <w:rPr>
          <w:color w:val="000000"/>
          <w:rFonts w:ascii="Times New Roman" w:cs="Times New Roman" w:eastAsia="Times New Roman" w:hAnsi="Times New Roman"/>
          <w:sz w:val="22"/>
          <w:szCs w:val="22"/>
          <w:shd w:fill="FFFFFF" w:color="auto" w:val="clear"/>
        </w:rPr>
      </w:pPr>
    </w:p>
    <w:p w:rsidR="005D4335" w:rsidRDefault="005D4335" w14:paraId="5C15B0D4" w14:textId="406F0144" w:rsidP="005D4335" w:rsidRPr="005D4335">
      <w:pPr>
        <w:shd w:fill="FFFFFF" w:color="auto" w:val="clear"/>
        <w:rPr>
          <w:color w:val="000000"/>
          <w:rFonts w:ascii="Times New Roman" w:cs="Times New Roman" w:eastAsia="Times New Roman" w:hAnsi="Times New Roman"/>
          <w:sz w:val="22"/>
          <w:szCs w:val="22"/>
          <w:shd w:fill="FFFFFF" w:color="auto" w:val="clear"/>
        </w:rPr>
      </w:pPr>
      <w:r w:rsidRPr="005D4335">
        <w:rPr>
          <w:color w:val="000000"/>
          <w:rFonts w:ascii="Times New Roman" w:cs="Times New Roman" w:eastAsia="Times New Roman" w:hAnsi="Times New Roman"/>
          <w:sz w:val="22"/>
          <w:szCs w:val="22"/>
          <w:shd w:fill="FFFFFF" w:color="auto" w:val="clear"/>
        </w:rPr>
        <w:t xml:space="preserve">Saturn has assembled an attractive portfolio of free-cash flowing, low-decline operated assets in Southeastern Saskatchewan and West Central Saskatchewan that provide a deep inventory of long-term economic drilling opportunities across multiple zones. With an unwavering commitment to building an ESG-focused culture, Saturn’s goal is to increase reserves, </w:t>
      </w:r>
      <w:proofErr w:type="gramStart"/>
      <w:r w:rsidRPr="005D4335">
        <w:rPr>
          <w:color w:val="000000"/>
          <w:rFonts w:ascii="Times New Roman" w:cs="Times New Roman" w:eastAsia="Times New Roman" w:hAnsi="Times New Roman"/>
          <w:sz w:val="22"/>
          <w:szCs w:val="22"/>
          <w:shd w:fill="FFFFFF" w:color="auto" w:val="clear"/>
        </w:rPr>
        <w:t>production</w:t>
      </w:r>
      <w:proofErr w:type="gramEnd"/>
      <w:r w:rsidRPr="005D4335">
        <w:rPr>
          <w:color w:val="000000"/>
          <w:rFonts w:ascii="Times New Roman" w:cs="Times New Roman" w:eastAsia="Times New Roman" w:hAnsi="Times New Roman"/>
          <w:sz w:val="22"/>
          <w:szCs w:val="22"/>
          <w:shd w:fill="FFFFFF" w:color="auto" w:val="clear"/>
        </w:rPr>
        <w:t xml:space="preserve"> and cash flows at an attractive return on invested capital.</w:t>
      </w:r>
    </w:p>
    <w:p w:rsidR="005D4335" w:rsidRDefault="005D4335" w14:paraId="7D9054CF" w14:textId="77777777" w:rsidP="005D4335" w:rsidRPr="005D4335">
      <w:pPr>
        <w:shd w:fill="FFFFFF" w:color="auto" w:val="clear"/>
        <w:rPr>
          <w:color w:val="000000"/>
          <w:rFonts w:ascii="Times New Roman" w:cs="Times New Roman" w:eastAsia="Times New Roman" w:hAnsi="Times New Roman"/>
          <w:sz w:val="22"/>
          <w:szCs w:val="22"/>
        </w:rPr>
      </w:pPr>
    </w:p>
    <w:p w:rsidR="005D4335" w:rsidRDefault="005D4335" w14:paraId="472DA149" w14:textId="25127180" w:rsidP="005D4335" w:rsidRPr="005D4335">
      <w:pPr>
        <w:shd w:fill="FFFFFF" w:color="auto" w:val="clear"/>
        <w:spacing w:after="380"/>
        <w:rPr>
          <w:color w:val="000000"/>
          <w:rFonts w:ascii="Times New Roman" w:cs="Times New Roman" w:eastAsia="Times New Roman" w:hAnsi="Times New Roman"/>
          <w:sz w:val="22"/>
          <w:szCs w:val="22"/>
          <w:shd w:fill="FFFFFF" w:color="auto" w:val="clear"/>
        </w:rPr>
      </w:pPr>
      <w:r w:rsidRPr="005D4335">
        <w:rPr>
          <w:color w:val="000000"/>
          <w:rFonts w:ascii="Times New Roman" w:cs="Times New Roman" w:eastAsia="Times New Roman" w:hAnsi="Times New Roman"/>
          <w:sz w:val="22"/>
          <w:szCs w:val="22"/>
          <w:shd w:fill="FFFFFF" w:color="auto" w:val="clear"/>
        </w:rPr>
        <w:t>Saturn’s shares are listed for trading on the TSX.V under ticker ‘SOIL’, on the OTCQX under symbol ‘OILSF’, and on the Frankfurt Stock Exchange under symbol ‘SMKA’.</w:t>
      </w:r>
    </w:p>
    <w:p w:rsidR="005D4335" w:rsidRDefault="005D4335" w14:paraId="02AF71EF" w14:textId="11D619FC" w:rsidP="005D4335" w:rsidRPr="005D4335">
      <w:pPr>
        <w:shd w:fill="FFFFFF" w:color="auto" w:val="clear"/>
        <w:spacing w:after="380"/>
        <w:rPr>
          <w:bCs/>
          <w:b/>
          <w:color w:val="000000"/>
          <w:rFonts w:ascii="Times New Roman" w:cs="Times New Roman" w:eastAsia="Times New Roman" w:hAnsi="Times New Roman"/>
          <w:sz w:val="22"/>
          <w:szCs w:val="22"/>
          <w:shd w:fill="FFFFFF" w:color="auto" w:val="clear"/>
        </w:rPr>
      </w:pPr>
      <w:r w:rsidRPr="005D4335">
        <w:rPr>
          <w:bCs/>
          <w:b/>
          <w:color w:val="000000"/>
          <w:rFonts w:ascii="Times New Roman" w:cs="Times New Roman" w:eastAsia="Times New Roman" w:hAnsi="Times New Roman"/>
          <w:sz w:val="22"/>
          <w:szCs w:val="22"/>
          <w:shd w:fill="FFFFFF" w:color="auto" w:val="clear"/>
        </w:rPr>
        <w:t>Investor Bullet Points:</w:t>
      </w:r>
    </w:p>
    <w:p w:rsidR="005D4335" w:rsidRDefault="005D4335" w14:paraId="3FD18FA8" w14:textId="38DE133E" w:rsidP="005D4335" w:rsidRPr="005D4335">
      <w:pPr>
        <w:numPr>
          <w:ilvl w:val="0"/>
          <w:numId w:val="1"/>
        </w:numPr>
        <w:spacing w:before="120" w:after="100" w:afterAutospacing="1"/>
        <w:rPr>
          <w:color w:val="000000"/>
          <w:rFonts w:ascii="Times New Roman" w:cs="Times New Roman" w:eastAsia="Times New Roman" w:hAnsi="Times New Roman"/>
          <w:sz w:val="22"/>
          <w:szCs w:val="22"/>
        </w:rPr>
      </w:pPr>
      <w:r w:rsidRPr="005D4335">
        <w:rPr>
          <w:color w:val="000000"/>
          <w:rFonts w:ascii="Times New Roman" w:cs="Times New Roman" w:eastAsia="Times New Roman" w:hAnsi="Times New Roman"/>
          <w:sz w:val="22"/>
          <w:szCs w:val="22"/>
        </w:rPr>
        <w:t>Saturn Oil &amp; Gas is an emerging junior energy company developing sustainable growth projects, 100% Saskatchewan</w:t>
      </w:r>
    </w:p>
    <w:p w:rsidR="005D4335" w:rsidRDefault="005D4335" w14:paraId="13DC4A1B" w14:textId="77777777" w:rsidP="005D4335" w:rsidRPr="005D4335">
      <w:pPr>
        <w:pStyle w:val="ListParagraph"/>
        <w:numPr>
          <w:ilvl w:val="0"/>
          <w:numId w:val="1"/>
        </w:numPr>
        <w:spacing w:before="120" w:after="100" w:afterAutospacing="1"/>
        <w:rPr>
          <w:color w:val="000000"/>
          <w:rFonts w:ascii="Times New Roman" w:cs="Times New Roman" w:eastAsia="Times New Roman" w:hAnsi="Times New Roman"/>
          <w:sz w:val="22"/>
          <w:szCs w:val="22"/>
        </w:rPr>
      </w:pPr>
      <w:r w:rsidRPr="005D4335">
        <w:rPr>
          <w:color w:val="000000"/>
          <w:rFonts w:ascii="Times New Roman" w:cs="Times New Roman" w:eastAsia="Times New Roman" w:hAnsi="Times New Roman"/>
          <w:sz w:val="22"/>
          <w:szCs w:val="22"/>
        </w:rPr>
        <w:t xml:space="preserve">5,150% production growth in past 18 months to reach 12,000 </w:t>
      </w:r>
      <w:proofErr w:type="spellStart"/>
      <w:r w:rsidRPr="005D4335">
        <w:rPr>
          <w:color w:val="000000"/>
          <w:rFonts w:ascii="Times New Roman" w:cs="Times New Roman" w:eastAsia="Times New Roman" w:hAnsi="Times New Roman"/>
          <w:sz w:val="22"/>
          <w:szCs w:val="22"/>
        </w:rPr>
        <w:t>boe</w:t>
      </w:r>
      <w:proofErr w:type="spellEnd"/>
      <w:r w:rsidRPr="005D4335">
        <w:rPr>
          <w:color w:val="000000"/>
          <w:rFonts w:ascii="Times New Roman" w:cs="Times New Roman" w:eastAsia="Times New Roman" w:hAnsi="Times New Roman"/>
          <w:sz w:val="22"/>
          <w:szCs w:val="22"/>
        </w:rPr>
        <w:t>/d (96% crude oil and NGLs)</w:t>
      </w:r>
    </w:p>
    <w:p w:rsidR="005D4335" w:rsidRDefault="005D4335" w14:paraId="0513A3E9" w14:textId="1166F8DF" w:rsidP="005D4335" w:rsidRPr="005D4335">
      <w:pPr>
        <w:numPr>
          <w:ilvl w:val="0"/>
          <w:numId w:val="1"/>
        </w:numPr>
        <w:spacing w:before="120" w:after="100" w:afterAutospacing="1"/>
        <w:rPr>
          <w:color w:val="000000"/>
          <w:rFonts w:ascii="Times New Roman" w:cs="Times New Roman" w:eastAsia="Times New Roman" w:hAnsi="Times New Roman"/>
          <w:sz w:val="22"/>
          <w:szCs w:val="22"/>
        </w:rPr>
      </w:pPr>
      <w:r w:rsidRPr="005D4335">
        <w:rPr>
          <w:color w:val="000000"/>
          <w:rFonts w:ascii="Times New Roman" w:cs="Times New Roman" w:eastAsia="Times New Roman" w:hAnsi="Times New Roman"/>
          <w:sz w:val="22"/>
          <w:szCs w:val="22"/>
        </w:rPr>
        <w:t>15+ years of horizontal well drilling inventory, and just getting started</w:t>
      </w:r>
    </w:p>
    <w:p w:rsidR="005D4335" w:rsidRDefault="005D4335" w14:paraId="56184101" w14:textId="77777777" w:rsidP="005D4335" w:rsidRPr="005D4335">
      <w:pPr>
        <w:rPr>
          <w:color w:val="000000"/>
          <w:rFonts w:ascii="Times New Roman" w:cs="Times New Roman" w:eastAsia="Times New Roman" w:hAnsi="Times New Roman"/>
          <w:sz w:val="22"/>
          <w:szCs w:val="22"/>
        </w:rPr>
      </w:pPr>
      <w:r w:rsidRPr="005D4335">
        <w:rPr>
          <w:bCs/>
          <w:b/>
          <w:color w:val="000000"/>
          <w:rFonts w:ascii="Times New Roman" w:cs="Times New Roman" w:eastAsia="Times New Roman" w:hAnsi="Times New Roman"/>
          <w:sz w:val="22"/>
          <w:szCs w:val="22"/>
        </w:rPr>
        <w:t>John Jeffrey, CEO</w:t>
      </w:r>
    </w:p>
    <w:p w:rsidR="005D4335" w:rsidRDefault="005D4335" w14:paraId="7B82AA9C" w14:textId="77777777" w:rsidP="005D4335" w:rsidRPr="005D4335">
      <w:pPr>
        <w:ind w:left="360"/>
        <w:rPr>
          <w:color w:val="000000"/>
          <w:rFonts w:ascii="Times New Roman" w:cs="Times New Roman" w:eastAsia="Times New Roman" w:hAnsi="Times New Roman"/>
          <w:sz w:val="22"/>
          <w:szCs w:val="22"/>
        </w:rPr>
      </w:pPr>
    </w:p>
    <w:p w:rsidR="005D4335" w:rsidRDefault="005D4335" w14:paraId="5ED82E69" w14:textId="77777777" w:rsidP="005D4335" w:rsidRPr="005D4335">
      <w:pPr>
        <w:rPr>
          <w:color w:val="000000"/>
          <w:rFonts w:ascii="Times New Roman" w:cs="Times New Roman" w:eastAsia="Times New Roman" w:hAnsi="Times New Roman"/>
          <w:sz w:val="22"/>
          <w:szCs w:val="22"/>
        </w:rPr>
      </w:pPr>
      <w:r w:rsidRPr="005D4335">
        <w:rPr>
          <w:color w:val="000000"/>
          <w:rFonts w:ascii="Times New Roman" w:cs="Times New Roman" w:eastAsia="Times New Roman" w:hAnsi="Times New Roman"/>
          <w:sz w:val="22"/>
          <w:szCs w:val="22"/>
          <w:shd w:fill="FFFFFF" w:color="auto" w:val="clear"/>
        </w:rPr>
        <w:t xml:space="preserve">Mr. Jeffrey is a graduate of the University of Saskatchewan with </w:t>
      </w:r>
      <w:proofErr w:type="gramStart"/>
      <w:r w:rsidRPr="005D4335">
        <w:rPr>
          <w:color w:val="000000"/>
          <w:rFonts w:ascii="Times New Roman" w:cs="Times New Roman" w:eastAsia="Times New Roman" w:hAnsi="Times New Roman"/>
          <w:sz w:val="22"/>
          <w:szCs w:val="22"/>
          <w:shd w:fill="FFFFFF" w:color="auto" w:val="clear"/>
        </w:rPr>
        <w:t>a</w:t>
      </w:r>
      <w:proofErr w:type="gramEnd"/>
      <w:r w:rsidRPr="005D4335">
        <w:rPr>
          <w:color w:val="000000"/>
          <w:rFonts w:ascii="Times New Roman" w:cs="Times New Roman" w:eastAsia="Times New Roman" w:hAnsi="Times New Roman"/>
          <w:sz w:val="22"/>
          <w:szCs w:val="22"/>
          <w:shd w:fill="FFFFFF" w:color="auto" w:val="clear"/>
        </w:rPr>
        <w:t xml:space="preserve"> MBA majoring in Finance. Mr. Jeffrey was the area finance manager for a Fortune 500 engineering consulting firm in Canada. Mr. Jeffrey has a strong background in operations and finance that has allowed him to successfully execute large engineering and environmental projects. Mr. Jeffrey was also a founder and CFO for Axiom Group, a geological and engineering consulting company that has drilled over 800 wells within western Canada.</w:t>
      </w:r>
    </w:p>
    <w:p w:rsidR="005D4335" w:rsidRDefault="005D4335" w14:paraId="26796935" w14:textId="77777777" w:rsidP="005D4335" w:rsidRPr="005D4335">
      <w:pPr>
        <w:ind w:left="360"/>
        <w:rPr>
          <w:color w:val="000000"/>
          <w:rFonts w:ascii="Times New Roman" w:cs="Times New Roman" w:eastAsia="Times New Roman" w:hAnsi="Times New Roman"/>
          <w:sz w:val="22"/>
          <w:szCs w:val="22"/>
        </w:rPr>
      </w:pPr>
    </w:p>
    <w:p w:rsidR="005D4335" w:rsidRDefault="005D4335" w14:paraId="1AC5E1C9" w14:textId="77777777" w:rsidP="005D4335" w:rsidRPr="005D4335">
      <w:pPr>
        <w:rPr>
          <w:color w:val="000000"/>
          <w:rFonts w:ascii="Times New Roman" w:cs="Times New Roman" w:eastAsia="Times New Roman" w:hAnsi="Times New Roman"/>
          <w:sz w:val="22"/>
          <w:szCs w:val="22"/>
        </w:rPr>
      </w:pPr>
      <w:r w:rsidRPr="005D4335">
        <w:rPr>
          <w:bCs/>
          <w:b/>
          <w:color w:val="000000"/>
          <w:rFonts w:ascii="Times New Roman" w:cs="Times New Roman" w:eastAsia="Times New Roman" w:hAnsi="Times New Roman"/>
          <w:sz w:val="22"/>
          <w:szCs w:val="22"/>
          <w:shd w:fill="FFFFFF" w:color="auto" w:val="clear"/>
        </w:rPr>
        <w:t>Kevin Smith, VP Corporate Development</w:t>
      </w:r>
    </w:p>
    <w:p w:rsidR="005D4335" w:rsidRDefault="005D4335" w14:paraId="34739318" w14:textId="77777777" w:rsidP="005D4335" w:rsidRPr="005D4335">
      <w:pPr>
        <w:ind w:left="360"/>
        <w:rPr>
          <w:color w:val="000000"/>
          <w:rFonts w:ascii="Times New Roman" w:cs="Times New Roman" w:eastAsia="Times New Roman" w:hAnsi="Times New Roman"/>
          <w:sz w:val="22"/>
          <w:szCs w:val="22"/>
        </w:rPr>
      </w:pPr>
    </w:p>
    <w:p w:rsidR="005D4335" w:rsidRDefault="005D4335" w14:paraId="3C91596B" w14:textId="51A4A046" w:rsidP="005D4335" w:rsidRPr="005D4335">
      <w:pPr>
        <w:rPr>
          <w:color w:val="000000"/>
          <w:rFonts w:ascii="Times New Roman" w:cs="Times New Roman" w:eastAsia="Times New Roman" w:hAnsi="Times New Roman"/>
          <w:sz w:val="22"/>
          <w:szCs w:val="22"/>
        </w:rPr>
      </w:pPr>
      <w:r w:rsidRPr="005D4335">
        <w:rPr>
          <w:color w:val="000000"/>
          <w:rFonts w:ascii="Times New Roman" w:cs="Times New Roman" w:eastAsia="Times New Roman" w:hAnsi="Times New Roman"/>
          <w:sz w:val="22"/>
          <w:szCs w:val="22"/>
          <w:shd w:fill="FFFFFF" w:color="auto" w:val="clear"/>
        </w:rPr>
        <w:t xml:space="preserve">Mr. Smith has over 20 </w:t>
      </w:r>
      <w:proofErr w:type="spellStart"/>
      <w:r w:rsidRPr="005D4335">
        <w:rPr>
          <w:color w:val="000000"/>
          <w:rFonts w:ascii="Times New Roman" w:cs="Times New Roman" w:eastAsia="Times New Roman" w:hAnsi="Times New Roman"/>
          <w:sz w:val="22"/>
          <w:szCs w:val="22"/>
          <w:shd w:fill="FFFFFF" w:color="auto" w:val="clear"/>
        </w:rPr>
        <w:t>years experience</w:t>
      </w:r>
      <w:proofErr w:type="spellEnd"/>
      <w:r w:rsidRPr="005D4335">
        <w:rPr>
          <w:color w:val="000000"/>
          <w:rFonts w:ascii="Times New Roman" w:cs="Times New Roman" w:eastAsia="Times New Roman" w:hAnsi="Times New Roman"/>
          <w:sz w:val="22"/>
          <w:szCs w:val="22"/>
          <w:shd w:fill="FFFFFF" w:color="auto" w:val="clear"/>
        </w:rPr>
        <w:t xml:space="preserve"> in the energy and financial services industries and most recently held the position of Vice President Business Development for Renaissance Oil Corp., since its inception, building the first independent oil and gas producer in Mexico, in over 80 years.  Mr. Smith has held senior investment banking roles with Paradigm Capital Inc., Macquarie Capital Markets Canada </w:t>
      </w:r>
      <w:proofErr w:type="gramStart"/>
      <w:r w:rsidRPr="005D4335">
        <w:rPr>
          <w:color w:val="000000"/>
          <w:rFonts w:ascii="Times New Roman" w:cs="Times New Roman" w:eastAsia="Times New Roman" w:hAnsi="Times New Roman"/>
          <w:sz w:val="22"/>
          <w:szCs w:val="22"/>
          <w:shd w:fill="FFFFFF" w:color="auto" w:val="clear"/>
        </w:rPr>
        <w:t>Ltd.</w:t>
      </w:r>
      <w:proofErr w:type="gramEnd"/>
      <w:r w:rsidRPr="005D4335">
        <w:rPr>
          <w:color w:val="000000"/>
          <w:rFonts w:ascii="Times New Roman" w:cs="Times New Roman" w:eastAsia="Times New Roman" w:hAnsi="Times New Roman"/>
          <w:sz w:val="22"/>
          <w:szCs w:val="22"/>
          <w:shd w:fill="FFFFFF" w:color="auto" w:val="clear"/>
        </w:rPr>
        <w:t xml:space="preserve"> and HSBC Securities Inc., has a Bachelor of Commerce (Distinction) from the University of Alberta and an MBA (Finance) from Ivey School of Business.</w:t>
      </w:r>
    </w:p>
    <w:p w:rsidR="005D4335" w:rsidRDefault="005D4335" w14:paraId="7FAC33ED" w14:textId="77777777" w:rsidRPr="005D4335">
      <w:pPr>
        <w:rPr>
          <w:color w:val="000000"/>
          <w:rFonts w:ascii="Times New Roman" w:cs="Times New Roman" w:hAnsi="Times New Roman"/>
          <w:sz w:val="22"/>
          <w:szCs w:val="22"/>
        </w:rPr>
      </w:pPr>
    </w:p>
    <w:sectPr w:rsidR="005D4335" w:rsidRPr="005D4335">
      <w:docGrid w:linePitch="360"/>
      <w:pgSz w:w="12240" w:h="15840"/>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40A961B6"/>
    <w:tmpl w:val="A80C5F06"/>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E66A"/>
  <w15:chartTrackingRefBased/>
  <w15:docId w15:val="{46215802-4AD0-7844-8BA6-D8194F9F8095}"/>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CA" w:eastAsia="en-US" w:bidi="ar-SA"/>
        <w:rFonts w:ascii="Calibri" w:eastAsiaTheme="minorHAnsi" w:hAnsiTheme="minorHAnsi" w:cstheme="minorBidi"/>
        <w:sz w:val="24"/>
        <w:szCs w:val="24"/>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uiPriority w:val="99"/>
    <w:semiHidden/>
    <w:unhideWhenUsed/>
    <w:rsid w:val="005D4335"/>
    <w:pPr>
      <w:spacing w:before="100" w:beforeAutospacing="1" w:after="100" w:afterAutospacing="1"/>
    </w:pPr>
    <w:rPr>
      <w:rFonts w:ascii="Times New Roman" w:cs="Times New Roman" w:eastAsia="Times New Roman" w:hAnsi="Times New Roman"/>
    </w:rPr>
  </w:style>
  <w:style w:type="paragraph" w:styleId="ListParagraph">
    <w:name w:val="List Paragraph"/>
    <w:qFormat/>
    <w:basedOn w:val="Normal"/>
    <w:uiPriority w:val="34"/>
    <w:rsid w:val="005D4335"/>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59512">
      <w:bodyDiv w:val="1"/>
      <w:marLeft w:val="0"/>
      <w:marRight w:val="0"/>
      <w:marTop w:val="0"/>
      <w:marBottom w:val="0"/>
      <w:divBdr>
        <w:top w:val="none" w:sz="0" w:space="0" w:color="auto"/>
        <w:left w:val="none" w:sz="0" w:space="0" w:color="auto"/>
        <w:bottom w:val="none" w:sz="0" w:space="0" w:color="auto"/>
        <w:right w:val="none" w:sz="0" w:space="0" w:color="auto"/>
      </w:divBdr>
    </w:div>
    <w:div w:id="350692598">
      <w:bodyDiv w:val="1"/>
      <w:marLeft w:val="0"/>
      <w:marRight w:val="0"/>
      <w:marTop w:val="0"/>
      <w:marBottom w:val="0"/>
      <w:divBdr>
        <w:top w:val="none" w:sz="0" w:space="0" w:color="auto"/>
        <w:left w:val="none" w:sz="0" w:space="0" w:color="auto"/>
        <w:bottom w:val="none" w:sz="0" w:space="0" w:color="auto"/>
        <w:right w:val="none" w:sz="0" w:space="0" w:color="auto"/>
      </w:divBdr>
    </w:div>
    <w:div w:id="20811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1</cp:revision>
  <dcterms:created xsi:type="dcterms:W3CDTF">2022-10-25T19:12:00Z</dcterms:created>
  <dcterms:modified xsi:type="dcterms:W3CDTF">2022-10-25T19:23:00Z</dcterms:modified>
</cp:coreProperties>
</file>