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48AC" w14:textId="00329762" w:rsidR="006D2BA1" w:rsidRDefault="006D2BA1">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7FCC7F50" wp14:editId="6D32435C">
            <wp:simplePos x="0" y="0"/>
            <wp:positionH relativeFrom="column">
              <wp:posOffset>2235490</wp:posOffset>
            </wp:positionH>
            <wp:positionV relativeFrom="paragraph">
              <wp:posOffset>-278130</wp:posOffset>
            </wp:positionV>
            <wp:extent cx="1257300" cy="459846"/>
            <wp:effectExtent l="0" t="0" r="0" b="0"/>
            <wp:wrapNone/>
            <wp:docPr id="2092977516"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77516" name="Picture 1" descr="A black and orang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459846"/>
                    </a:xfrm>
                    <a:prstGeom prst="rect">
                      <a:avLst/>
                    </a:prstGeom>
                  </pic:spPr>
                </pic:pic>
              </a:graphicData>
            </a:graphic>
            <wp14:sizeRelH relativeFrom="page">
              <wp14:pctWidth>0</wp14:pctWidth>
            </wp14:sizeRelH>
            <wp14:sizeRelV relativeFrom="page">
              <wp14:pctHeight>0</wp14:pctHeight>
            </wp14:sizeRelV>
          </wp:anchor>
        </w:drawing>
      </w:r>
    </w:p>
    <w:p w14:paraId="0F2A178A" w14:textId="5947447E" w:rsidR="006D2BA1" w:rsidRDefault="006D2BA1">
      <w:pPr>
        <w:rPr>
          <w:rFonts w:ascii="Times New Roman" w:hAnsi="Times New Roman" w:cs="Times New Roman"/>
          <w:b/>
          <w:bCs/>
        </w:rPr>
      </w:pPr>
    </w:p>
    <w:p w14:paraId="16DF8956" w14:textId="77777777" w:rsidR="00810E0F" w:rsidRDefault="00810E0F">
      <w:pPr>
        <w:rPr>
          <w:rFonts w:ascii="Times New Roman" w:hAnsi="Times New Roman" w:cs="Times New Roman"/>
          <w:b/>
          <w:bCs/>
          <w:sz w:val="22"/>
          <w:szCs w:val="22"/>
        </w:rPr>
      </w:pPr>
    </w:p>
    <w:p w14:paraId="781408D6" w14:textId="77777777" w:rsidR="00810E0F" w:rsidRDefault="00810E0F">
      <w:pPr>
        <w:rPr>
          <w:rFonts w:ascii="Times New Roman" w:hAnsi="Times New Roman" w:cs="Times New Roman"/>
          <w:b/>
          <w:bCs/>
          <w:sz w:val="22"/>
          <w:szCs w:val="22"/>
        </w:rPr>
      </w:pPr>
    </w:p>
    <w:p w14:paraId="57BE9301" w14:textId="18A47472" w:rsidR="00434788" w:rsidRPr="00810E0F" w:rsidRDefault="00D05314">
      <w:pPr>
        <w:rPr>
          <w:rFonts w:ascii="Times New Roman" w:hAnsi="Times New Roman" w:cs="Times New Roman"/>
          <w:b/>
          <w:bCs/>
          <w:sz w:val="22"/>
          <w:szCs w:val="22"/>
        </w:rPr>
      </w:pPr>
      <w:r w:rsidRPr="00810E0F">
        <w:rPr>
          <w:rFonts w:ascii="Times New Roman" w:hAnsi="Times New Roman" w:cs="Times New Roman"/>
          <w:b/>
          <w:bCs/>
          <w:sz w:val="22"/>
          <w:szCs w:val="22"/>
        </w:rPr>
        <w:t>Fury Gold Mines</w:t>
      </w:r>
      <w:r w:rsidR="00434788" w:rsidRPr="00810E0F">
        <w:rPr>
          <w:rFonts w:ascii="Times New Roman" w:hAnsi="Times New Roman" w:cs="Times New Roman"/>
          <w:b/>
          <w:bCs/>
          <w:sz w:val="22"/>
          <w:szCs w:val="22"/>
        </w:rPr>
        <w:t xml:space="preserve"> Ltd.</w:t>
      </w:r>
    </w:p>
    <w:p w14:paraId="30732D68" w14:textId="77777777" w:rsidR="00434788" w:rsidRPr="00810E0F" w:rsidRDefault="00434788">
      <w:pPr>
        <w:rPr>
          <w:rFonts w:ascii="Times New Roman" w:hAnsi="Times New Roman" w:cs="Times New Roman"/>
          <w:b/>
          <w:bCs/>
          <w:sz w:val="22"/>
          <w:szCs w:val="22"/>
        </w:rPr>
      </w:pPr>
    </w:p>
    <w:p w14:paraId="4F1975C8" w14:textId="56281567"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 xml:space="preserve">Symbol: </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 xml:space="preserve">TSX: FURY | </w:t>
      </w:r>
      <w:r w:rsidR="006D2BA1" w:rsidRPr="00810E0F">
        <w:rPr>
          <w:rFonts w:ascii="Times New Roman" w:hAnsi="Times New Roman" w:cs="Times New Roman"/>
          <w:sz w:val="22"/>
          <w:szCs w:val="22"/>
        </w:rPr>
        <w:t>NYSE: FURY</w:t>
      </w:r>
    </w:p>
    <w:p w14:paraId="4643E701" w14:textId="1CC88780"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Market Cap:</w:t>
      </w:r>
      <w:r w:rsidR="0061542E">
        <w:rPr>
          <w:rFonts w:ascii="Times New Roman" w:hAnsi="Times New Roman" w:cs="Times New Roman"/>
          <w:b/>
          <w:bCs/>
          <w:sz w:val="22"/>
          <w:szCs w:val="22"/>
        </w:rPr>
        <w:t xml:space="preserve"> </w:t>
      </w:r>
      <w:r w:rsidR="0061542E">
        <w:rPr>
          <w:rFonts w:ascii="Times New Roman" w:hAnsi="Times New Roman" w:cs="Times New Roman"/>
          <w:sz w:val="22"/>
          <w:szCs w:val="22"/>
        </w:rPr>
        <w:t>77</w:t>
      </w:r>
      <w:r w:rsidR="00E23824" w:rsidRPr="00810E0F">
        <w:rPr>
          <w:rFonts w:ascii="Times New Roman" w:hAnsi="Times New Roman" w:cs="Times New Roman"/>
          <w:sz w:val="22"/>
          <w:szCs w:val="22"/>
        </w:rPr>
        <w:t>M</w:t>
      </w:r>
    </w:p>
    <w:p w14:paraId="75161A8B" w14:textId="4DC32CA4"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Sector:</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Mining</w:t>
      </w:r>
    </w:p>
    <w:p w14:paraId="76EF18E2" w14:textId="52C6A0E5" w:rsidR="00434788" w:rsidRPr="00810E0F" w:rsidRDefault="00434788">
      <w:pPr>
        <w:rPr>
          <w:rFonts w:ascii="Times New Roman" w:hAnsi="Times New Roman" w:cs="Times New Roman"/>
          <w:sz w:val="22"/>
          <w:szCs w:val="22"/>
        </w:rPr>
      </w:pPr>
      <w:r w:rsidRPr="00810E0F">
        <w:rPr>
          <w:rFonts w:ascii="Times New Roman" w:hAnsi="Times New Roman" w:cs="Times New Roman"/>
          <w:b/>
          <w:bCs/>
          <w:sz w:val="22"/>
          <w:szCs w:val="22"/>
        </w:rPr>
        <w:t>Purpose:</w:t>
      </w:r>
      <w:r w:rsidR="00E23824" w:rsidRPr="00810E0F">
        <w:rPr>
          <w:rFonts w:ascii="Times New Roman" w:hAnsi="Times New Roman" w:cs="Times New Roman"/>
          <w:b/>
          <w:bCs/>
          <w:sz w:val="22"/>
          <w:szCs w:val="22"/>
        </w:rPr>
        <w:t xml:space="preserve"> </w:t>
      </w:r>
      <w:r w:rsidR="00E23824" w:rsidRPr="00810E0F">
        <w:rPr>
          <w:rFonts w:ascii="Times New Roman" w:hAnsi="Times New Roman" w:cs="Times New Roman"/>
          <w:sz w:val="22"/>
          <w:szCs w:val="22"/>
        </w:rPr>
        <w:t>Raise Awareness / Open Market Buying</w:t>
      </w:r>
    </w:p>
    <w:p w14:paraId="746012C1" w14:textId="77777777" w:rsidR="00810E0F" w:rsidRPr="00810E0F" w:rsidRDefault="00810E0F">
      <w:pPr>
        <w:rPr>
          <w:rFonts w:ascii="Times New Roman" w:hAnsi="Times New Roman" w:cs="Times New Roman"/>
          <w:sz w:val="22"/>
          <w:szCs w:val="22"/>
        </w:rPr>
      </w:pPr>
    </w:p>
    <w:p w14:paraId="69918B9F" w14:textId="5BF23EBE" w:rsidR="00810E0F" w:rsidRPr="00810E0F" w:rsidRDefault="00810E0F">
      <w:pPr>
        <w:rPr>
          <w:rFonts w:ascii="Times New Roman" w:hAnsi="Times New Roman" w:cs="Times New Roman"/>
          <w:color w:val="000000" w:themeColor="text1"/>
          <w:sz w:val="22"/>
          <w:szCs w:val="22"/>
        </w:rPr>
      </w:pPr>
      <w:r w:rsidRPr="00810E0F">
        <w:rPr>
          <w:rFonts w:ascii="Times New Roman" w:hAnsi="Times New Roman" w:cs="Times New Roman"/>
          <w:color w:val="000000" w:themeColor="text1"/>
          <w:sz w:val="22"/>
          <w:szCs w:val="22"/>
        </w:rPr>
        <w:t>Fury Gold Mines is a Canadian-focused high-grade gold exploration company strategically positioned in two prolific mining regions: the James Bay Region of Quebec and the Kitikmeot Region in Nunavut.</w:t>
      </w:r>
    </w:p>
    <w:p w14:paraId="1FE85516" w14:textId="77777777" w:rsidR="00434788" w:rsidRPr="00810E0F" w:rsidRDefault="00434788">
      <w:pPr>
        <w:rPr>
          <w:rFonts w:ascii="Times New Roman" w:hAnsi="Times New Roman" w:cs="Times New Roman"/>
          <w:b/>
          <w:bCs/>
          <w:sz w:val="22"/>
          <w:szCs w:val="22"/>
        </w:rPr>
      </w:pPr>
    </w:p>
    <w:p w14:paraId="207D7F44" w14:textId="6BCDAE3D" w:rsidR="00E23824" w:rsidRPr="00810E0F" w:rsidRDefault="00E23824">
      <w:pPr>
        <w:rPr>
          <w:rFonts w:ascii="Times New Roman" w:hAnsi="Times New Roman" w:cs="Times New Roman"/>
          <w:b/>
          <w:bCs/>
          <w:color w:val="000000"/>
          <w:sz w:val="22"/>
          <w:szCs w:val="22"/>
          <w:shd w:val="clear" w:color="auto" w:fill="FFFFFF"/>
        </w:rPr>
      </w:pPr>
      <w:r w:rsidRPr="00810E0F">
        <w:rPr>
          <w:rFonts w:ascii="Times New Roman" w:hAnsi="Times New Roman" w:cs="Times New Roman"/>
          <w:b/>
          <w:bCs/>
          <w:color w:val="000000"/>
          <w:sz w:val="22"/>
          <w:szCs w:val="22"/>
          <w:shd w:val="clear" w:color="auto" w:fill="FFFFFF"/>
        </w:rPr>
        <w:t>Investor Bullet Points:</w:t>
      </w:r>
    </w:p>
    <w:p w14:paraId="102483D1" w14:textId="77777777" w:rsidR="00E23824" w:rsidRPr="00810E0F" w:rsidRDefault="00E23824">
      <w:pPr>
        <w:rPr>
          <w:rFonts w:ascii="Times New Roman" w:hAnsi="Times New Roman" w:cs="Times New Roman"/>
          <w:b/>
          <w:bCs/>
          <w:color w:val="000000"/>
          <w:sz w:val="22"/>
          <w:szCs w:val="22"/>
          <w:shd w:val="clear" w:color="auto" w:fill="FFFFFF"/>
        </w:rPr>
      </w:pPr>
    </w:p>
    <w:p w14:paraId="05F10EF2" w14:textId="77777777" w:rsidR="0061542E" w:rsidRDefault="0061542E" w:rsidP="0061542E">
      <w:pPr>
        <w:pStyle w:val="NormalWeb"/>
        <w:numPr>
          <w:ilvl w:val="0"/>
          <w:numId w:val="2"/>
        </w:numPr>
        <w:spacing w:before="120" w:beforeAutospacing="0" w:after="200" w:afterAutospacing="0"/>
        <w:textAlignment w:val="baseline"/>
        <w:rPr>
          <w:color w:val="000000"/>
          <w:sz w:val="22"/>
          <w:szCs w:val="22"/>
        </w:rPr>
      </w:pPr>
      <w:r>
        <w:rPr>
          <w:color w:val="000000"/>
          <w:sz w:val="22"/>
          <w:szCs w:val="22"/>
        </w:rPr>
        <w:t>Canadian high-grade gold exploration company positioned in two prolific mining regions: the James Bay Region of Quebec and the Kitikmeot Region in Nunavut.</w:t>
      </w:r>
    </w:p>
    <w:p w14:paraId="0BD71F00" w14:textId="77777777" w:rsidR="0061542E" w:rsidRDefault="0061542E" w:rsidP="0061542E">
      <w:pPr>
        <w:pStyle w:val="NormalWeb"/>
        <w:numPr>
          <w:ilvl w:val="0"/>
          <w:numId w:val="2"/>
        </w:numPr>
        <w:spacing w:before="0" w:beforeAutospacing="0" w:after="200" w:afterAutospacing="0"/>
        <w:textAlignment w:val="baseline"/>
        <w:rPr>
          <w:color w:val="000000"/>
          <w:sz w:val="22"/>
          <w:szCs w:val="22"/>
        </w:rPr>
      </w:pPr>
      <w:r>
        <w:rPr>
          <w:color w:val="000000"/>
          <w:sz w:val="22"/>
          <w:szCs w:val="22"/>
        </w:rPr>
        <w:t xml:space="preserve">Fury, given a market cap of C$80m, C$9.1m in cash, and approximately C$53m equity ownership of Dolly </w:t>
      </w:r>
      <w:proofErr w:type="spellStart"/>
      <w:r>
        <w:rPr>
          <w:color w:val="000000"/>
          <w:sz w:val="22"/>
          <w:szCs w:val="22"/>
        </w:rPr>
        <w:t>Varden</w:t>
      </w:r>
      <w:proofErr w:type="spellEnd"/>
      <w:r>
        <w:rPr>
          <w:color w:val="000000"/>
          <w:sz w:val="22"/>
          <w:szCs w:val="22"/>
        </w:rPr>
        <w:t xml:space="preserve"> Silver, is not only one of the best-financed but also arguably one of the most undervalued juniors in the sector.</w:t>
      </w:r>
    </w:p>
    <w:p w14:paraId="56CD089B" w14:textId="77777777" w:rsidR="0061542E" w:rsidRDefault="0061542E" w:rsidP="0061542E">
      <w:pPr>
        <w:pStyle w:val="NormalWeb"/>
        <w:numPr>
          <w:ilvl w:val="0"/>
          <w:numId w:val="2"/>
        </w:numPr>
        <w:spacing w:before="240" w:beforeAutospacing="0" w:after="200" w:afterAutospacing="0"/>
        <w:textAlignment w:val="baseline"/>
        <w:rPr>
          <w:color w:val="000000"/>
          <w:sz w:val="22"/>
          <w:szCs w:val="22"/>
        </w:rPr>
      </w:pPr>
      <w:r>
        <w:rPr>
          <w:color w:val="000000"/>
          <w:sz w:val="22"/>
          <w:szCs w:val="22"/>
        </w:rPr>
        <w:t xml:space="preserve">Fury is actively drilling 3,500 m at the Serendipity Prospect at Eau Claire, completing a biogeochemical sampling grid on a robust geochemical gold anomaly at </w:t>
      </w:r>
      <w:proofErr w:type="spellStart"/>
      <w:r>
        <w:rPr>
          <w:color w:val="000000"/>
          <w:sz w:val="22"/>
          <w:szCs w:val="22"/>
        </w:rPr>
        <w:t>Éléonore</w:t>
      </w:r>
      <w:proofErr w:type="spellEnd"/>
      <w:r>
        <w:rPr>
          <w:color w:val="000000"/>
          <w:sz w:val="22"/>
          <w:szCs w:val="22"/>
        </w:rPr>
        <w:t xml:space="preserve"> South, and conducting surficial sampling and mapping to follow up on our past drilling success and test new proof of concepts at Committee Bay.</w:t>
      </w:r>
    </w:p>
    <w:p w14:paraId="425F2948" w14:textId="5A249BE1" w:rsidR="00434788" w:rsidRPr="00810E0F" w:rsidRDefault="00434788">
      <w:pPr>
        <w:rPr>
          <w:rFonts w:ascii="Times New Roman" w:hAnsi="Times New Roman" w:cs="Times New Roman"/>
          <w:b/>
          <w:bCs/>
          <w:color w:val="000000"/>
          <w:sz w:val="22"/>
          <w:szCs w:val="22"/>
          <w:shd w:val="clear" w:color="auto" w:fill="FFFFFF"/>
        </w:rPr>
      </w:pPr>
      <w:r w:rsidRPr="00810E0F">
        <w:rPr>
          <w:rFonts w:ascii="Times New Roman" w:hAnsi="Times New Roman" w:cs="Times New Roman"/>
          <w:b/>
          <w:bCs/>
          <w:color w:val="000000"/>
          <w:sz w:val="22"/>
          <w:szCs w:val="22"/>
          <w:shd w:val="clear" w:color="auto" w:fill="FFFFFF"/>
        </w:rPr>
        <w:t>Tim Clark – President &amp; CEO</w:t>
      </w:r>
    </w:p>
    <w:p w14:paraId="5AA5D28F" w14:textId="77777777" w:rsidR="00434788" w:rsidRPr="00810E0F" w:rsidRDefault="00434788">
      <w:pPr>
        <w:rPr>
          <w:rFonts w:ascii="Times New Roman" w:hAnsi="Times New Roman" w:cs="Times New Roman"/>
          <w:b/>
          <w:bCs/>
          <w:color w:val="000000"/>
          <w:sz w:val="22"/>
          <w:szCs w:val="22"/>
          <w:shd w:val="clear" w:color="auto" w:fill="FFFFFF"/>
        </w:rPr>
      </w:pPr>
    </w:p>
    <w:p w14:paraId="577DF4D9" w14:textId="508188AC" w:rsidR="00434788" w:rsidRPr="00810E0F" w:rsidRDefault="00434788">
      <w:pPr>
        <w:rPr>
          <w:rFonts w:ascii="Times New Roman" w:hAnsi="Times New Roman" w:cs="Times New Roman"/>
          <w:color w:val="000000" w:themeColor="text1"/>
          <w:sz w:val="22"/>
          <w:szCs w:val="22"/>
          <w:shd w:val="clear" w:color="auto" w:fill="FFFFFF"/>
        </w:rPr>
      </w:pPr>
      <w:r w:rsidRPr="00810E0F">
        <w:rPr>
          <w:rFonts w:ascii="Times New Roman" w:hAnsi="Times New Roman" w:cs="Times New Roman"/>
          <w:color w:val="000000" w:themeColor="text1"/>
          <w:sz w:val="22"/>
          <w:szCs w:val="22"/>
          <w:shd w:val="clear" w:color="auto" w:fill="FFFFFF"/>
        </w:rPr>
        <w:t>Mr. Clark brings 23 years of global capital markets experience with numerous US, European and Canadian banks, including Barclays Capital, National Bank Financial, Merrill Lynch, Deutsche Bank and most recently BMO Capital Markets, where he held the role of Managing Director, Institutional Equity Sales. Over the years, he has developed strong working relationships with Tier 1 institutional investors throughout the United States providing corporate strategy, and peer and financial analysis and insights on corporates within the materials, commodities and mining sectors. Mr. Clark holds a Bachelor of Economics from the University of Massachusetts (Amherst) and a Master of Business Administration in Finance and Accounting from Vanderbilt University.</w:t>
      </w:r>
    </w:p>
    <w:p w14:paraId="1D5460D6" w14:textId="77777777" w:rsidR="00434788" w:rsidRPr="00810E0F" w:rsidRDefault="00434788">
      <w:pPr>
        <w:rPr>
          <w:rFonts w:ascii="Times New Roman" w:hAnsi="Times New Roman" w:cs="Times New Roman"/>
          <w:b/>
          <w:bCs/>
          <w:color w:val="000000" w:themeColor="text1"/>
          <w:sz w:val="22"/>
          <w:szCs w:val="22"/>
          <w:shd w:val="clear" w:color="auto" w:fill="FFFFFF"/>
        </w:rPr>
      </w:pPr>
    </w:p>
    <w:p w14:paraId="1639B308" w14:textId="620B15FE" w:rsidR="00434788" w:rsidRPr="00810E0F" w:rsidRDefault="00434788">
      <w:pPr>
        <w:rPr>
          <w:rFonts w:ascii="Times New Roman" w:hAnsi="Times New Roman" w:cs="Times New Roman"/>
          <w:b/>
          <w:bCs/>
          <w:color w:val="000000" w:themeColor="text1"/>
          <w:sz w:val="22"/>
          <w:szCs w:val="22"/>
          <w:shd w:val="clear" w:color="auto" w:fill="FFFFFF"/>
        </w:rPr>
      </w:pPr>
      <w:r w:rsidRPr="00810E0F">
        <w:rPr>
          <w:rFonts w:ascii="Times New Roman" w:hAnsi="Times New Roman" w:cs="Times New Roman"/>
          <w:b/>
          <w:bCs/>
          <w:color w:val="000000" w:themeColor="text1"/>
          <w:sz w:val="22"/>
          <w:szCs w:val="22"/>
          <w:shd w:val="clear" w:color="auto" w:fill="FFFFFF"/>
        </w:rPr>
        <w:t>Bryan Atkinson – SVP Corporate Development</w:t>
      </w:r>
    </w:p>
    <w:p w14:paraId="5F97B3A3" w14:textId="77777777" w:rsidR="00434788" w:rsidRPr="00810E0F" w:rsidRDefault="00434788">
      <w:pPr>
        <w:rPr>
          <w:rFonts w:ascii="Times New Roman" w:hAnsi="Times New Roman" w:cs="Times New Roman"/>
          <w:color w:val="000000" w:themeColor="text1"/>
          <w:sz w:val="22"/>
          <w:szCs w:val="22"/>
          <w:shd w:val="clear" w:color="auto" w:fill="FFFFFF"/>
        </w:rPr>
      </w:pPr>
    </w:p>
    <w:p w14:paraId="26F11ED0" w14:textId="4475060F" w:rsidR="00434788" w:rsidRPr="00810E0F" w:rsidRDefault="00434788">
      <w:pPr>
        <w:rPr>
          <w:rFonts w:ascii="Times New Roman" w:hAnsi="Times New Roman" w:cs="Times New Roman"/>
          <w:b/>
          <w:bCs/>
          <w:color w:val="000000" w:themeColor="text1"/>
          <w:sz w:val="22"/>
          <w:szCs w:val="22"/>
        </w:rPr>
      </w:pPr>
      <w:r w:rsidRPr="00810E0F">
        <w:rPr>
          <w:rFonts w:ascii="Times New Roman" w:hAnsi="Times New Roman" w:cs="Times New Roman"/>
          <w:color w:val="000000" w:themeColor="text1"/>
          <w:sz w:val="22"/>
          <w:szCs w:val="22"/>
          <w:shd w:val="clear" w:color="auto" w:fill="FFFFFF"/>
        </w:rPr>
        <w:t xml:space="preserve">Mr. Atkinson has been involved in mineral exploration globally for over fifteen years with a focus on orogenic lode gold and intermediate </w:t>
      </w:r>
      <w:proofErr w:type="spellStart"/>
      <w:r w:rsidRPr="00810E0F">
        <w:rPr>
          <w:rFonts w:ascii="Times New Roman" w:hAnsi="Times New Roman" w:cs="Times New Roman"/>
          <w:color w:val="000000" w:themeColor="text1"/>
          <w:sz w:val="22"/>
          <w:szCs w:val="22"/>
          <w:shd w:val="clear" w:color="auto" w:fill="FFFFFF"/>
        </w:rPr>
        <w:t>sulphidation</w:t>
      </w:r>
      <w:proofErr w:type="spellEnd"/>
      <w:r w:rsidRPr="00810E0F">
        <w:rPr>
          <w:rFonts w:ascii="Times New Roman" w:hAnsi="Times New Roman" w:cs="Times New Roman"/>
          <w:color w:val="000000" w:themeColor="text1"/>
          <w:sz w:val="22"/>
          <w:szCs w:val="22"/>
          <w:shd w:val="clear" w:color="auto" w:fill="FFFFFF"/>
        </w:rPr>
        <w:t xml:space="preserve"> epithermal deposits. Most recently, his work has been with high </w:t>
      </w:r>
      <w:proofErr w:type="spellStart"/>
      <w:r w:rsidRPr="00810E0F">
        <w:rPr>
          <w:rFonts w:ascii="Times New Roman" w:hAnsi="Times New Roman" w:cs="Times New Roman"/>
          <w:color w:val="000000" w:themeColor="text1"/>
          <w:sz w:val="22"/>
          <w:szCs w:val="22"/>
          <w:shd w:val="clear" w:color="auto" w:fill="FFFFFF"/>
        </w:rPr>
        <w:t>sulphidation</w:t>
      </w:r>
      <w:proofErr w:type="spellEnd"/>
      <w:r w:rsidRPr="00810E0F">
        <w:rPr>
          <w:rFonts w:ascii="Times New Roman" w:hAnsi="Times New Roman" w:cs="Times New Roman"/>
          <w:color w:val="000000" w:themeColor="text1"/>
          <w:sz w:val="22"/>
          <w:szCs w:val="22"/>
          <w:shd w:val="clear" w:color="auto" w:fill="FFFFFF"/>
        </w:rPr>
        <w:t xml:space="preserve">, intermediate </w:t>
      </w:r>
      <w:proofErr w:type="spellStart"/>
      <w:r w:rsidRPr="00810E0F">
        <w:rPr>
          <w:rFonts w:ascii="Times New Roman" w:hAnsi="Times New Roman" w:cs="Times New Roman"/>
          <w:color w:val="000000" w:themeColor="text1"/>
          <w:sz w:val="22"/>
          <w:szCs w:val="22"/>
          <w:shd w:val="clear" w:color="auto" w:fill="FFFFFF"/>
        </w:rPr>
        <w:t>sulphidation</w:t>
      </w:r>
      <w:proofErr w:type="spellEnd"/>
      <w:r w:rsidRPr="00810E0F">
        <w:rPr>
          <w:rFonts w:ascii="Times New Roman" w:hAnsi="Times New Roman" w:cs="Times New Roman"/>
          <w:color w:val="000000" w:themeColor="text1"/>
          <w:sz w:val="22"/>
          <w:szCs w:val="22"/>
          <w:shd w:val="clear" w:color="auto" w:fill="FFFFFF"/>
        </w:rPr>
        <w:t xml:space="preserve">, skarn and </w:t>
      </w:r>
      <w:proofErr w:type="spellStart"/>
      <w:r w:rsidRPr="00810E0F">
        <w:rPr>
          <w:rFonts w:ascii="Times New Roman" w:hAnsi="Times New Roman" w:cs="Times New Roman"/>
          <w:color w:val="000000" w:themeColor="text1"/>
          <w:sz w:val="22"/>
          <w:szCs w:val="22"/>
          <w:shd w:val="clear" w:color="auto" w:fill="FFFFFF"/>
        </w:rPr>
        <w:t>orogoenic</w:t>
      </w:r>
      <w:proofErr w:type="spellEnd"/>
      <w:r w:rsidRPr="00810E0F">
        <w:rPr>
          <w:rFonts w:ascii="Times New Roman" w:hAnsi="Times New Roman" w:cs="Times New Roman"/>
          <w:color w:val="000000" w:themeColor="text1"/>
          <w:sz w:val="22"/>
          <w:szCs w:val="22"/>
          <w:shd w:val="clear" w:color="auto" w:fill="FFFFFF"/>
        </w:rPr>
        <w:t xml:space="preserve"> deposit styles throughout the Americas. Mr. Atkinson has undertaken roles varying from soil sampler to ground geophysical </w:t>
      </w:r>
      <w:proofErr w:type="spellStart"/>
      <w:r w:rsidRPr="00810E0F">
        <w:rPr>
          <w:rFonts w:ascii="Times New Roman" w:hAnsi="Times New Roman" w:cs="Times New Roman"/>
          <w:color w:val="000000" w:themeColor="text1"/>
          <w:sz w:val="22"/>
          <w:szCs w:val="22"/>
          <w:shd w:val="clear" w:color="auto" w:fill="FFFFFF"/>
        </w:rPr>
        <w:t>surveyer</w:t>
      </w:r>
      <w:proofErr w:type="spellEnd"/>
      <w:r w:rsidRPr="00810E0F">
        <w:rPr>
          <w:rFonts w:ascii="Times New Roman" w:hAnsi="Times New Roman" w:cs="Times New Roman"/>
          <w:color w:val="000000" w:themeColor="text1"/>
          <w:sz w:val="22"/>
          <w:szCs w:val="22"/>
          <w:shd w:val="clear" w:color="auto" w:fill="FFFFFF"/>
        </w:rPr>
        <w:t xml:space="preserve">, through to project geologist, project manager and most recently, Exploration Manager. In his role as an Exploration </w:t>
      </w:r>
      <w:proofErr w:type="gramStart"/>
      <w:r w:rsidRPr="00810E0F">
        <w:rPr>
          <w:rFonts w:ascii="Times New Roman" w:hAnsi="Times New Roman" w:cs="Times New Roman"/>
          <w:color w:val="000000" w:themeColor="text1"/>
          <w:sz w:val="22"/>
          <w:szCs w:val="22"/>
          <w:shd w:val="clear" w:color="auto" w:fill="FFFFFF"/>
        </w:rPr>
        <w:t>Manager</w:t>
      </w:r>
      <w:proofErr w:type="gramEnd"/>
      <w:r w:rsidRPr="00810E0F">
        <w:rPr>
          <w:rFonts w:ascii="Times New Roman" w:hAnsi="Times New Roman" w:cs="Times New Roman"/>
          <w:color w:val="000000" w:themeColor="text1"/>
          <w:sz w:val="22"/>
          <w:szCs w:val="22"/>
          <w:shd w:val="clear" w:color="auto" w:fill="FFFFFF"/>
        </w:rPr>
        <w:t xml:space="preserve"> he oversaw the successful completion of over 45,000m of exploration drilling across three projects in a six-month period with an overall budget of $40M. Mr. Atkinson has also developed a valuable background in community relations as the manager of all First Nations engagement across </w:t>
      </w:r>
      <w:proofErr w:type="spellStart"/>
      <w:r w:rsidRPr="00810E0F">
        <w:rPr>
          <w:rFonts w:ascii="Times New Roman" w:hAnsi="Times New Roman" w:cs="Times New Roman"/>
          <w:color w:val="000000" w:themeColor="text1"/>
          <w:sz w:val="22"/>
          <w:szCs w:val="22"/>
          <w:shd w:val="clear" w:color="auto" w:fill="FFFFFF"/>
        </w:rPr>
        <w:t>Auryn</w:t>
      </w:r>
      <w:proofErr w:type="spellEnd"/>
      <w:r w:rsidRPr="00810E0F">
        <w:rPr>
          <w:rFonts w:ascii="Times New Roman" w:hAnsi="Times New Roman" w:cs="Times New Roman"/>
          <w:color w:val="000000" w:themeColor="text1"/>
          <w:sz w:val="22"/>
          <w:szCs w:val="22"/>
          <w:shd w:val="clear" w:color="auto" w:fill="FFFFFF"/>
        </w:rPr>
        <w:t xml:space="preserve"> Resources’ North American project portfolio</w:t>
      </w:r>
      <w:r w:rsidR="006D2BA1" w:rsidRPr="00810E0F">
        <w:rPr>
          <w:rFonts w:ascii="Times New Roman" w:hAnsi="Times New Roman" w:cs="Times New Roman"/>
          <w:color w:val="000000" w:themeColor="text1"/>
          <w:sz w:val="22"/>
          <w:szCs w:val="22"/>
          <w:shd w:val="clear" w:color="auto" w:fill="FFFFFF"/>
        </w:rPr>
        <w:t>.</w:t>
      </w:r>
    </w:p>
    <w:sectPr w:rsidR="00434788" w:rsidRPr="00810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59B"/>
    <w:multiLevelType w:val="multilevel"/>
    <w:tmpl w:val="687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41F1E"/>
    <w:multiLevelType w:val="multilevel"/>
    <w:tmpl w:val="FCA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069333">
    <w:abstractNumId w:val="0"/>
  </w:num>
  <w:num w:numId="2" w16cid:durableId="145301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14"/>
    <w:rsid w:val="001B7F17"/>
    <w:rsid w:val="00434788"/>
    <w:rsid w:val="0061542E"/>
    <w:rsid w:val="00616A3E"/>
    <w:rsid w:val="006D2BA1"/>
    <w:rsid w:val="006D4609"/>
    <w:rsid w:val="00810E0F"/>
    <w:rsid w:val="00976BF1"/>
    <w:rsid w:val="00A51337"/>
    <w:rsid w:val="00A56509"/>
    <w:rsid w:val="00D05314"/>
    <w:rsid w:val="00E23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F8D"/>
  <w15:chartTrackingRefBased/>
  <w15:docId w15:val="{C83CB327-D614-AC4F-933C-1DD032D9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24"/>
    <w:pPr>
      <w:ind w:left="720"/>
      <w:contextualSpacing/>
    </w:pPr>
  </w:style>
  <w:style w:type="paragraph" w:styleId="NormalWeb">
    <w:name w:val="Normal (Web)"/>
    <w:basedOn w:val="Normal"/>
    <w:uiPriority w:val="99"/>
    <w:semiHidden/>
    <w:unhideWhenUsed/>
    <w:rsid w:val="0061542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50659">
      <w:bodyDiv w:val="1"/>
      <w:marLeft w:val="0"/>
      <w:marRight w:val="0"/>
      <w:marTop w:val="0"/>
      <w:marBottom w:val="0"/>
      <w:divBdr>
        <w:top w:val="none" w:sz="0" w:space="0" w:color="auto"/>
        <w:left w:val="none" w:sz="0" w:space="0" w:color="auto"/>
        <w:bottom w:val="none" w:sz="0" w:space="0" w:color="auto"/>
        <w:right w:val="none" w:sz="0" w:space="0" w:color="auto"/>
      </w:divBdr>
    </w:div>
    <w:div w:id="20128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4</cp:revision>
  <dcterms:created xsi:type="dcterms:W3CDTF">2023-11-22T17:01:00Z</dcterms:created>
  <dcterms:modified xsi:type="dcterms:W3CDTF">2024-06-20T18:06:00Z</dcterms:modified>
</cp:coreProperties>
</file>