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F5E2B" w14:textId="3A7FC1D6" w:rsidR="0036347C" w:rsidRDefault="0036347C">
      <w:pPr>
        <w:rPr>
          <w:rFonts w:ascii="Times New Roman" w:hAnsi="Times New Roman" w:cs="Times New Roman"/>
          <w:b/>
          <w:bCs/>
          <w:sz w:val="22"/>
          <w:szCs w:val="22"/>
        </w:rPr>
      </w:pPr>
      <w:r>
        <w:rPr>
          <w:rFonts w:ascii="Times New Roman" w:hAnsi="Times New Roman" w:cs="Times New Roman"/>
          <w:b/>
          <w:bCs/>
          <w:noProof/>
          <w:sz w:val="22"/>
          <w:szCs w:val="22"/>
        </w:rPr>
        <w:drawing>
          <wp:anchor distT="0" distB="0" distL="114300" distR="114300" simplePos="0" relativeHeight="251658240" behindDoc="0" locked="0" layoutInCell="1" allowOverlap="1" wp14:anchorId="7D0B81CA" wp14:editId="464ECE7E">
            <wp:simplePos x="0" y="0"/>
            <wp:positionH relativeFrom="column">
              <wp:posOffset>2324335</wp:posOffset>
            </wp:positionH>
            <wp:positionV relativeFrom="paragraph">
              <wp:posOffset>-330200</wp:posOffset>
            </wp:positionV>
            <wp:extent cx="1662430" cy="628739"/>
            <wp:effectExtent l="0" t="0" r="1270" b="6350"/>
            <wp:wrapNone/>
            <wp:docPr id="31085889"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5889" name="Picture 1" descr="A logo with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2430" cy="628739"/>
                    </a:xfrm>
                    <a:prstGeom prst="rect">
                      <a:avLst/>
                    </a:prstGeom>
                  </pic:spPr>
                </pic:pic>
              </a:graphicData>
            </a:graphic>
            <wp14:sizeRelH relativeFrom="page">
              <wp14:pctWidth>0</wp14:pctWidth>
            </wp14:sizeRelH>
            <wp14:sizeRelV relativeFrom="page">
              <wp14:pctHeight>0</wp14:pctHeight>
            </wp14:sizeRelV>
          </wp:anchor>
        </w:drawing>
      </w:r>
    </w:p>
    <w:p w14:paraId="2473ACB1" w14:textId="460EA293" w:rsidR="0036347C" w:rsidRDefault="0036347C">
      <w:pPr>
        <w:rPr>
          <w:rFonts w:ascii="Times New Roman" w:hAnsi="Times New Roman" w:cs="Times New Roman"/>
          <w:b/>
          <w:bCs/>
          <w:sz w:val="22"/>
          <w:szCs w:val="22"/>
        </w:rPr>
      </w:pPr>
    </w:p>
    <w:p w14:paraId="1188B6E3" w14:textId="48938F4A" w:rsidR="0036347C" w:rsidRDefault="0036347C">
      <w:pPr>
        <w:rPr>
          <w:rFonts w:ascii="Times New Roman" w:hAnsi="Times New Roman" w:cs="Times New Roman"/>
          <w:b/>
          <w:bCs/>
          <w:sz w:val="22"/>
          <w:szCs w:val="22"/>
        </w:rPr>
      </w:pPr>
    </w:p>
    <w:p w14:paraId="68670071" w14:textId="638DC352" w:rsidR="0036347C" w:rsidRDefault="0036347C">
      <w:pPr>
        <w:rPr>
          <w:rFonts w:ascii="Times New Roman" w:hAnsi="Times New Roman" w:cs="Times New Roman"/>
          <w:b/>
          <w:bCs/>
          <w:sz w:val="22"/>
          <w:szCs w:val="22"/>
        </w:rPr>
      </w:pPr>
    </w:p>
    <w:p w14:paraId="356846FE" w14:textId="0480ADAF" w:rsidR="005B0341" w:rsidRPr="0036347C" w:rsidRDefault="0036347C">
      <w:pPr>
        <w:rPr>
          <w:rFonts w:ascii="Times New Roman" w:hAnsi="Times New Roman" w:cs="Times New Roman"/>
          <w:b/>
          <w:bCs/>
          <w:sz w:val="22"/>
          <w:szCs w:val="22"/>
        </w:rPr>
      </w:pPr>
      <w:r w:rsidRPr="0036347C">
        <w:rPr>
          <w:rFonts w:ascii="Times New Roman" w:hAnsi="Times New Roman" w:cs="Times New Roman"/>
          <w:b/>
          <w:bCs/>
          <w:sz w:val="22"/>
          <w:szCs w:val="22"/>
        </w:rPr>
        <w:t>Skyharbour Resources Ltd.</w:t>
      </w:r>
    </w:p>
    <w:p w14:paraId="39F2E476" w14:textId="747D7BBD" w:rsidR="0036347C" w:rsidRPr="0036347C" w:rsidRDefault="0036347C">
      <w:pPr>
        <w:rPr>
          <w:rFonts w:ascii="Times New Roman" w:hAnsi="Times New Roman" w:cs="Times New Roman"/>
          <w:sz w:val="22"/>
          <w:szCs w:val="22"/>
        </w:rPr>
      </w:pPr>
    </w:p>
    <w:p w14:paraId="688CFF0C" w14:textId="04CDC3E2" w:rsidR="0036347C" w:rsidRPr="0036347C" w:rsidRDefault="0036347C">
      <w:pPr>
        <w:rPr>
          <w:rFonts w:ascii="Times New Roman" w:hAnsi="Times New Roman" w:cs="Times New Roman"/>
          <w:sz w:val="22"/>
          <w:szCs w:val="22"/>
        </w:rPr>
      </w:pPr>
      <w:r w:rsidRPr="0036347C">
        <w:rPr>
          <w:rFonts w:ascii="Times New Roman" w:hAnsi="Times New Roman" w:cs="Times New Roman"/>
          <w:b/>
          <w:bCs/>
          <w:sz w:val="22"/>
          <w:szCs w:val="22"/>
        </w:rPr>
        <w:t>Symbol:</w:t>
      </w:r>
      <w:r>
        <w:rPr>
          <w:rFonts w:ascii="Times New Roman" w:hAnsi="Times New Roman" w:cs="Times New Roman"/>
          <w:b/>
          <w:bCs/>
          <w:sz w:val="22"/>
          <w:szCs w:val="22"/>
        </w:rPr>
        <w:t xml:space="preserve"> </w:t>
      </w:r>
      <w:r>
        <w:rPr>
          <w:rFonts w:ascii="Times New Roman" w:hAnsi="Times New Roman" w:cs="Times New Roman"/>
          <w:sz w:val="22"/>
          <w:szCs w:val="22"/>
        </w:rPr>
        <w:t>TSXV: SYH | OTCQX: SYHBF</w:t>
      </w:r>
    </w:p>
    <w:p w14:paraId="43073C17" w14:textId="7C651802" w:rsidR="0036347C" w:rsidRPr="0036347C" w:rsidRDefault="0036347C">
      <w:pPr>
        <w:rPr>
          <w:rFonts w:ascii="Times New Roman" w:hAnsi="Times New Roman" w:cs="Times New Roman"/>
          <w:sz w:val="22"/>
          <w:szCs w:val="22"/>
        </w:rPr>
      </w:pPr>
      <w:r w:rsidRPr="0036347C">
        <w:rPr>
          <w:rFonts w:ascii="Times New Roman" w:hAnsi="Times New Roman" w:cs="Times New Roman"/>
          <w:b/>
          <w:bCs/>
          <w:sz w:val="22"/>
          <w:szCs w:val="22"/>
        </w:rPr>
        <w:t>Market Cap:</w:t>
      </w:r>
      <w:r>
        <w:rPr>
          <w:rFonts w:ascii="Times New Roman" w:hAnsi="Times New Roman" w:cs="Times New Roman"/>
          <w:b/>
          <w:bCs/>
          <w:sz w:val="22"/>
          <w:szCs w:val="22"/>
        </w:rPr>
        <w:t xml:space="preserve"> </w:t>
      </w:r>
      <w:r w:rsidR="006D4509">
        <w:rPr>
          <w:rFonts w:ascii="Times New Roman" w:hAnsi="Times New Roman" w:cs="Times New Roman"/>
          <w:sz w:val="22"/>
          <w:szCs w:val="22"/>
        </w:rPr>
        <w:t>6</w:t>
      </w:r>
      <w:r w:rsidR="00F80157">
        <w:rPr>
          <w:rFonts w:ascii="Times New Roman" w:hAnsi="Times New Roman" w:cs="Times New Roman"/>
          <w:sz w:val="22"/>
          <w:szCs w:val="22"/>
        </w:rPr>
        <w:t>8</w:t>
      </w:r>
      <w:r w:rsidRPr="0036347C">
        <w:rPr>
          <w:rFonts w:ascii="Times New Roman" w:hAnsi="Times New Roman" w:cs="Times New Roman"/>
          <w:sz w:val="22"/>
          <w:szCs w:val="22"/>
        </w:rPr>
        <w:t>M</w:t>
      </w:r>
    </w:p>
    <w:p w14:paraId="6A48BEE3" w14:textId="1AE536A6" w:rsidR="0036347C" w:rsidRPr="0036347C" w:rsidRDefault="0036347C">
      <w:pPr>
        <w:rPr>
          <w:rFonts w:ascii="Times New Roman" w:hAnsi="Times New Roman" w:cs="Times New Roman"/>
          <w:sz w:val="22"/>
          <w:szCs w:val="22"/>
        </w:rPr>
      </w:pPr>
      <w:r w:rsidRPr="0036347C">
        <w:rPr>
          <w:rFonts w:ascii="Times New Roman" w:hAnsi="Times New Roman" w:cs="Times New Roman"/>
          <w:b/>
          <w:bCs/>
          <w:sz w:val="22"/>
          <w:szCs w:val="22"/>
        </w:rPr>
        <w:t>Sector:</w:t>
      </w:r>
      <w:r>
        <w:rPr>
          <w:rFonts w:ascii="Times New Roman" w:hAnsi="Times New Roman" w:cs="Times New Roman"/>
          <w:b/>
          <w:bCs/>
          <w:sz w:val="22"/>
          <w:szCs w:val="22"/>
        </w:rPr>
        <w:t xml:space="preserve"> </w:t>
      </w:r>
      <w:r>
        <w:rPr>
          <w:rFonts w:ascii="Times New Roman" w:hAnsi="Times New Roman" w:cs="Times New Roman"/>
          <w:sz w:val="22"/>
          <w:szCs w:val="22"/>
        </w:rPr>
        <w:t>Mining | Uranium</w:t>
      </w:r>
    </w:p>
    <w:p w14:paraId="1FE7AAD9" w14:textId="2694BDDE" w:rsidR="0036347C" w:rsidRPr="0036347C" w:rsidRDefault="0036347C">
      <w:pPr>
        <w:rPr>
          <w:rFonts w:ascii="Times New Roman" w:hAnsi="Times New Roman" w:cs="Times New Roman"/>
          <w:sz w:val="22"/>
          <w:szCs w:val="22"/>
        </w:rPr>
      </w:pPr>
      <w:r w:rsidRPr="0036347C">
        <w:rPr>
          <w:rFonts w:ascii="Times New Roman" w:hAnsi="Times New Roman" w:cs="Times New Roman"/>
          <w:b/>
          <w:bCs/>
          <w:sz w:val="22"/>
          <w:szCs w:val="22"/>
        </w:rPr>
        <w:t xml:space="preserve">Purpose: </w:t>
      </w:r>
      <w:r>
        <w:rPr>
          <w:rFonts w:ascii="Times New Roman" w:hAnsi="Times New Roman" w:cs="Times New Roman"/>
          <w:sz w:val="22"/>
          <w:szCs w:val="22"/>
        </w:rPr>
        <w:t>Raise Awareness / Open Market Buying</w:t>
      </w:r>
    </w:p>
    <w:p w14:paraId="2042CF70" w14:textId="77777777" w:rsidR="0036347C" w:rsidRPr="0036347C" w:rsidRDefault="0036347C">
      <w:pPr>
        <w:rPr>
          <w:rFonts w:ascii="Times New Roman" w:hAnsi="Times New Roman" w:cs="Times New Roman"/>
          <w:b/>
          <w:bCs/>
          <w:sz w:val="22"/>
          <w:szCs w:val="22"/>
        </w:rPr>
      </w:pPr>
    </w:p>
    <w:p w14:paraId="20E3A327" w14:textId="77777777" w:rsidR="00E5123C" w:rsidRPr="00E5123C" w:rsidRDefault="00E5123C" w:rsidP="00E5123C">
      <w:pPr>
        <w:rPr>
          <w:rFonts w:ascii="Times New Roman" w:hAnsi="Times New Roman" w:cs="Times New Roman"/>
          <w:sz w:val="22"/>
          <w:szCs w:val="22"/>
        </w:rPr>
      </w:pPr>
      <w:r w:rsidRPr="00E5123C">
        <w:rPr>
          <w:rFonts w:ascii="Times New Roman" w:hAnsi="Times New Roman" w:cs="Times New Roman"/>
          <w:sz w:val="22"/>
          <w:szCs w:val="22"/>
        </w:rPr>
        <w:t>Skyharbour holds an extensive portfolio of uranium exploration projects in the Athabasca Basin with 29 projects covering over 580,000 ha in northern Saskatchewan. Skyharbour owns a 100% interest in the Moore Uranium Project, located 15 kilometres east of Denison's Wheeler River Project, which is an advanced-stage uranium exploration property with high-grade uranium mineralization at the Maverick Zone. Adjacent to the Moore Uranium Project is Skyharbour’s recently optioned Russell Lake Uranium Project from Rio Tinto, which hosts historical high-grade drill intercepts over a large, strategically located property area with robust exploration upside potential.</w:t>
      </w:r>
    </w:p>
    <w:p w14:paraId="50967D76" w14:textId="77777777" w:rsidR="00E5123C" w:rsidRDefault="00E5123C" w:rsidP="00E5123C">
      <w:pPr>
        <w:pStyle w:val="ListParagraph"/>
        <w:rPr>
          <w:rFonts w:ascii="Times New Roman" w:hAnsi="Times New Roman" w:cs="Times New Roman"/>
          <w:sz w:val="22"/>
          <w:szCs w:val="22"/>
        </w:rPr>
      </w:pPr>
      <w:r w:rsidRPr="00E5123C">
        <w:rPr>
          <w:rFonts w:ascii="Times New Roman" w:hAnsi="Times New Roman" w:cs="Times New Roman"/>
          <w:sz w:val="22"/>
          <w:szCs w:val="22"/>
        </w:rPr>
        <w:t> </w:t>
      </w:r>
    </w:p>
    <w:p w14:paraId="6F9E7958" w14:textId="18601601" w:rsidR="0036347C" w:rsidRPr="00E5123C" w:rsidRDefault="00E5123C" w:rsidP="00E5123C">
      <w:pPr>
        <w:rPr>
          <w:rFonts w:ascii="Times New Roman" w:hAnsi="Times New Roman" w:cs="Times New Roman"/>
          <w:sz w:val="22"/>
          <w:szCs w:val="22"/>
        </w:rPr>
      </w:pPr>
      <w:r w:rsidRPr="00E5123C">
        <w:rPr>
          <w:rFonts w:ascii="Times New Roman" w:hAnsi="Times New Roman" w:cs="Times New Roman"/>
          <w:sz w:val="22"/>
          <w:szCs w:val="22"/>
        </w:rPr>
        <w:t xml:space="preserve">In addition to drilling at the co-flagship Russell and Moore Lake projects, Skyharbour has been able to advance its secondary properties through partnerships with seven other companies and will continue to employ this prospect generator strategy. </w:t>
      </w:r>
      <w:r w:rsidRPr="00E5123C">
        <w:rPr>
          <w:rFonts w:ascii="Times New Roman" w:hAnsi="Times New Roman" w:cs="Times New Roman"/>
          <w:sz w:val="22"/>
          <w:szCs w:val="22"/>
        </w:rPr>
        <w:br/>
      </w:r>
      <w:r w:rsidRPr="00E5123C">
        <w:rPr>
          <w:rFonts w:ascii="Times New Roman" w:hAnsi="Times New Roman" w:cs="Times New Roman"/>
          <w:sz w:val="22"/>
          <w:szCs w:val="22"/>
        </w:rPr>
        <w:br/>
      </w:r>
      <w:r w:rsidR="00F80157">
        <w:rPr>
          <w:rFonts w:ascii="Times New Roman" w:hAnsi="Times New Roman" w:cs="Times New Roman"/>
          <w:b/>
          <w:bCs/>
          <w:sz w:val="22"/>
          <w:szCs w:val="22"/>
          <w:u w:val="single"/>
        </w:rPr>
        <w:t>I</w:t>
      </w:r>
      <w:r w:rsidRPr="00E5123C">
        <w:rPr>
          <w:rFonts w:ascii="Times New Roman" w:hAnsi="Times New Roman" w:cs="Times New Roman"/>
          <w:b/>
          <w:bCs/>
          <w:sz w:val="22"/>
          <w:szCs w:val="22"/>
          <w:u w:val="single"/>
        </w:rPr>
        <w:t xml:space="preserve">nvestor </w:t>
      </w:r>
      <w:r w:rsidR="00F80157">
        <w:rPr>
          <w:rFonts w:ascii="Times New Roman" w:hAnsi="Times New Roman" w:cs="Times New Roman"/>
          <w:b/>
          <w:bCs/>
          <w:sz w:val="22"/>
          <w:szCs w:val="22"/>
          <w:u w:val="single"/>
        </w:rPr>
        <w:t>B</w:t>
      </w:r>
      <w:r w:rsidRPr="00E5123C">
        <w:rPr>
          <w:rFonts w:ascii="Times New Roman" w:hAnsi="Times New Roman" w:cs="Times New Roman"/>
          <w:b/>
          <w:bCs/>
          <w:sz w:val="22"/>
          <w:szCs w:val="22"/>
          <w:u w:val="single"/>
        </w:rPr>
        <w:t xml:space="preserve">ullet </w:t>
      </w:r>
      <w:r w:rsidR="00F80157">
        <w:rPr>
          <w:rFonts w:ascii="Times New Roman" w:hAnsi="Times New Roman" w:cs="Times New Roman"/>
          <w:b/>
          <w:bCs/>
          <w:sz w:val="22"/>
          <w:szCs w:val="22"/>
          <w:u w:val="single"/>
        </w:rPr>
        <w:t>P</w:t>
      </w:r>
      <w:r w:rsidRPr="00E5123C">
        <w:rPr>
          <w:rFonts w:ascii="Times New Roman" w:hAnsi="Times New Roman" w:cs="Times New Roman"/>
          <w:b/>
          <w:bCs/>
          <w:sz w:val="22"/>
          <w:szCs w:val="22"/>
          <w:u w:val="single"/>
        </w:rPr>
        <w:t>oints:</w:t>
      </w:r>
      <w:r w:rsidRPr="00E5123C">
        <w:rPr>
          <w:rFonts w:ascii="Times New Roman" w:hAnsi="Times New Roman" w:cs="Times New Roman"/>
          <w:sz w:val="22"/>
          <w:szCs w:val="22"/>
        </w:rPr>
        <w:br/>
      </w:r>
      <w:r w:rsidRPr="00E5123C">
        <w:rPr>
          <w:rFonts w:ascii="Times New Roman" w:hAnsi="Times New Roman" w:cs="Times New Roman"/>
          <w:sz w:val="22"/>
          <w:szCs w:val="22"/>
        </w:rPr>
        <w:br/>
        <w:t>• Holds an extensive portfolio of uranium exploration projects in the Athabasca Basin with 29 projects covering over 1.4 million acres in Northern Saskatchewan.</w:t>
      </w:r>
      <w:r w:rsidRPr="00E5123C">
        <w:rPr>
          <w:rFonts w:ascii="Times New Roman" w:hAnsi="Times New Roman" w:cs="Times New Roman"/>
          <w:sz w:val="22"/>
          <w:szCs w:val="22"/>
        </w:rPr>
        <w:br/>
      </w:r>
      <w:r w:rsidRPr="00E5123C">
        <w:rPr>
          <w:rFonts w:ascii="Times New Roman" w:hAnsi="Times New Roman" w:cs="Times New Roman"/>
          <w:sz w:val="22"/>
          <w:szCs w:val="22"/>
        </w:rPr>
        <w:br/>
        <w:t>• Skyharbour owns a 100% interest in the Moore Uranium Project, located 15 km east of Denison's Wheeler River Project, which is an advanced-stage uranium exploration property with high-grade uranium mineralization at the Maverick Zone. Adjacent to Moore is Skyharbour’s Russell Lake Uranium Project currently being optioned from Rio Tinto, which hosts historical high-grade drill intercepts over a large, strategically located property area.</w:t>
      </w:r>
      <w:r w:rsidRPr="00E5123C">
        <w:rPr>
          <w:rFonts w:ascii="Times New Roman" w:hAnsi="Times New Roman" w:cs="Times New Roman"/>
          <w:sz w:val="22"/>
          <w:szCs w:val="22"/>
        </w:rPr>
        <w:br/>
      </w:r>
      <w:r w:rsidRPr="00E5123C">
        <w:rPr>
          <w:rFonts w:ascii="Times New Roman" w:hAnsi="Times New Roman" w:cs="Times New Roman"/>
          <w:sz w:val="22"/>
          <w:szCs w:val="22"/>
        </w:rPr>
        <w:br/>
        <w:t>• Skyharbour has also been able to advance its projects through partnerships with seven other companies as part of its prospect generator strategy and will continue to employ this model to advance its secondary properties. </w:t>
      </w:r>
      <w:r w:rsidRPr="00E5123C">
        <w:rPr>
          <w:rFonts w:ascii="Times New Roman" w:hAnsi="Times New Roman" w:cs="Times New Roman"/>
          <w:sz w:val="22"/>
          <w:szCs w:val="22"/>
        </w:rPr>
        <w:br/>
      </w:r>
    </w:p>
    <w:p w14:paraId="259C7934" w14:textId="6BBBD1D5" w:rsidR="0036347C" w:rsidRPr="0036347C" w:rsidRDefault="0036347C" w:rsidP="0036347C">
      <w:pPr>
        <w:rPr>
          <w:rFonts w:ascii="Times New Roman" w:hAnsi="Times New Roman" w:cs="Times New Roman"/>
          <w:b/>
          <w:bCs/>
          <w:sz w:val="22"/>
          <w:szCs w:val="22"/>
        </w:rPr>
      </w:pPr>
      <w:r w:rsidRPr="0036347C">
        <w:rPr>
          <w:rFonts w:ascii="Times New Roman" w:hAnsi="Times New Roman" w:cs="Times New Roman"/>
          <w:b/>
          <w:bCs/>
          <w:sz w:val="22"/>
          <w:szCs w:val="22"/>
        </w:rPr>
        <w:t>Nick Coltura</w:t>
      </w:r>
      <w:r>
        <w:rPr>
          <w:rFonts w:ascii="Times New Roman" w:hAnsi="Times New Roman" w:cs="Times New Roman"/>
          <w:b/>
          <w:bCs/>
          <w:sz w:val="22"/>
          <w:szCs w:val="22"/>
        </w:rPr>
        <w:t xml:space="preserve"> – Investor Relations</w:t>
      </w:r>
    </w:p>
    <w:p w14:paraId="5436835E" w14:textId="77777777" w:rsidR="0036347C" w:rsidRPr="0036347C" w:rsidRDefault="0036347C" w:rsidP="0036347C">
      <w:pPr>
        <w:rPr>
          <w:rFonts w:ascii="Times New Roman" w:hAnsi="Times New Roman" w:cs="Times New Roman"/>
          <w:sz w:val="22"/>
          <w:szCs w:val="22"/>
        </w:rPr>
      </w:pPr>
    </w:p>
    <w:p w14:paraId="3054D3D3" w14:textId="77777777" w:rsidR="00E5123C" w:rsidRDefault="00E5123C" w:rsidP="00E5123C">
      <w:pPr>
        <w:rPr>
          <w:rFonts w:ascii="Times New Roman" w:hAnsi="Times New Roman" w:cs="Times New Roman"/>
          <w:sz w:val="22"/>
          <w:szCs w:val="22"/>
        </w:rPr>
      </w:pPr>
      <w:r w:rsidRPr="00E5123C">
        <w:rPr>
          <w:rFonts w:ascii="Times New Roman" w:hAnsi="Times New Roman" w:cs="Times New Roman"/>
          <w:sz w:val="22"/>
          <w:szCs w:val="22"/>
        </w:rPr>
        <w:t>Mr. Coltura is a seasoned Investor Relations Manager specializing in the junior resource sector, working with different junior mining companies listed on the TSXV, CSE and OTC public markets. With several years of experience, Mr. Coltura has honed his expertise in communicating important public company information to a diverse range of investors and stakeholders.</w:t>
      </w:r>
    </w:p>
    <w:p w14:paraId="66B47E01" w14:textId="77777777" w:rsidR="00E5123C" w:rsidRPr="00E5123C" w:rsidRDefault="00E5123C" w:rsidP="00E5123C">
      <w:pPr>
        <w:rPr>
          <w:rFonts w:ascii="Times New Roman" w:hAnsi="Times New Roman" w:cs="Times New Roman"/>
          <w:sz w:val="22"/>
          <w:szCs w:val="22"/>
        </w:rPr>
      </w:pPr>
    </w:p>
    <w:p w14:paraId="414F10A8" w14:textId="77777777" w:rsidR="00E5123C" w:rsidRPr="00E5123C" w:rsidRDefault="00E5123C" w:rsidP="00E5123C">
      <w:pPr>
        <w:rPr>
          <w:rFonts w:ascii="Times New Roman" w:hAnsi="Times New Roman" w:cs="Times New Roman"/>
          <w:sz w:val="22"/>
          <w:szCs w:val="22"/>
        </w:rPr>
      </w:pPr>
      <w:r w:rsidRPr="00E5123C">
        <w:rPr>
          <w:rFonts w:ascii="Times New Roman" w:hAnsi="Times New Roman" w:cs="Times New Roman"/>
          <w:sz w:val="22"/>
          <w:szCs w:val="22"/>
        </w:rPr>
        <w:t>Throughout his career, Nicholas has been instrumental in building and maintaining strong relationships with investors and industry partners. His strategic approach to investor relations has successfully enhanced company visibility, fostered key relationships, and facilitated capital raising efforts.</w:t>
      </w:r>
    </w:p>
    <w:p w14:paraId="45B83179" w14:textId="77777777" w:rsidR="00E5123C" w:rsidRDefault="00E5123C" w:rsidP="00E5123C">
      <w:pPr>
        <w:rPr>
          <w:rFonts w:ascii="Times New Roman" w:hAnsi="Times New Roman" w:cs="Times New Roman"/>
          <w:sz w:val="22"/>
          <w:szCs w:val="22"/>
        </w:rPr>
      </w:pPr>
    </w:p>
    <w:p w14:paraId="289AFC85" w14:textId="56080957" w:rsidR="0036347C" w:rsidRPr="00F80157" w:rsidRDefault="00E5123C">
      <w:pPr>
        <w:rPr>
          <w:rFonts w:ascii="Times New Roman" w:hAnsi="Times New Roman" w:cs="Times New Roman"/>
          <w:sz w:val="22"/>
          <w:szCs w:val="22"/>
        </w:rPr>
      </w:pPr>
      <w:r w:rsidRPr="00E5123C">
        <w:rPr>
          <w:rFonts w:ascii="Times New Roman" w:hAnsi="Times New Roman" w:cs="Times New Roman"/>
          <w:sz w:val="22"/>
          <w:szCs w:val="22"/>
        </w:rPr>
        <w:t>Mr. Coltura completed a BBA with a specialty in Finance along with a Public Companies: Finance, Governance and Compliance Course at Simon Fraser University.</w:t>
      </w:r>
    </w:p>
    <w:sectPr w:rsidR="0036347C" w:rsidRPr="00F801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970A8"/>
    <w:multiLevelType w:val="hybridMultilevel"/>
    <w:tmpl w:val="537E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98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7C"/>
    <w:rsid w:val="00092D3B"/>
    <w:rsid w:val="00145C72"/>
    <w:rsid w:val="001B7F17"/>
    <w:rsid w:val="0036347C"/>
    <w:rsid w:val="005B0341"/>
    <w:rsid w:val="00616A3E"/>
    <w:rsid w:val="006D4509"/>
    <w:rsid w:val="006D4609"/>
    <w:rsid w:val="009E26E1"/>
    <w:rsid w:val="00A56509"/>
    <w:rsid w:val="00E5123C"/>
    <w:rsid w:val="00F801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A95A"/>
  <w15:chartTrackingRefBased/>
  <w15:docId w15:val="{E82AFD2D-7317-1D4F-8A11-3B796D5E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4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4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4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4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47C"/>
    <w:rPr>
      <w:rFonts w:eastAsiaTheme="majorEastAsia" w:cstheme="majorBidi"/>
      <w:color w:val="272727" w:themeColor="text1" w:themeTint="D8"/>
    </w:rPr>
  </w:style>
  <w:style w:type="paragraph" w:styleId="Title">
    <w:name w:val="Title"/>
    <w:basedOn w:val="Normal"/>
    <w:next w:val="Normal"/>
    <w:link w:val="TitleChar"/>
    <w:uiPriority w:val="10"/>
    <w:qFormat/>
    <w:rsid w:val="003634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4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4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347C"/>
    <w:rPr>
      <w:i/>
      <w:iCs/>
      <w:color w:val="404040" w:themeColor="text1" w:themeTint="BF"/>
    </w:rPr>
  </w:style>
  <w:style w:type="paragraph" w:styleId="ListParagraph">
    <w:name w:val="List Paragraph"/>
    <w:basedOn w:val="Normal"/>
    <w:uiPriority w:val="34"/>
    <w:qFormat/>
    <w:rsid w:val="0036347C"/>
    <w:pPr>
      <w:ind w:left="720"/>
      <w:contextualSpacing/>
    </w:pPr>
  </w:style>
  <w:style w:type="character" w:styleId="IntenseEmphasis">
    <w:name w:val="Intense Emphasis"/>
    <w:basedOn w:val="DefaultParagraphFont"/>
    <w:uiPriority w:val="21"/>
    <w:qFormat/>
    <w:rsid w:val="0036347C"/>
    <w:rPr>
      <w:i/>
      <w:iCs/>
      <w:color w:val="0F4761" w:themeColor="accent1" w:themeShade="BF"/>
    </w:rPr>
  </w:style>
  <w:style w:type="paragraph" w:styleId="IntenseQuote">
    <w:name w:val="Intense Quote"/>
    <w:basedOn w:val="Normal"/>
    <w:next w:val="Normal"/>
    <w:link w:val="IntenseQuoteChar"/>
    <w:uiPriority w:val="30"/>
    <w:qFormat/>
    <w:rsid w:val="00363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47C"/>
    <w:rPr>
      <w:i/>
      <w:iCs/>
      <w:color w:val="0F4761" w:themeColor="accent1" w:themeShade="BF"/>
    </w:rPr>
  </w:style>
  <w:style w:type="character" w:styleId="IntenseReference">
    <w:name w:val="Intense Reference"/>
    <w:basedOn w:val="DefaultParagraphFont"/>
    <w:uiPriority w:val="32"/>
    <w:qFormat/>
    <w:rsid w:val="003634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5169">
      <w:bodyDiv w:val="1"/>
      <w:marLeft w:val="0"/>
      <w:marRight w:val="0"/>
      <w:marTop w:val="0"/>
      <w:marBottom w:val="0"/>
      <w:divBdr>
        <w:top w:val="none" w:sz="0" w:space="0" w:color="auto"/>
        <w:left w:val="none" w:sz="0" w:space="0" w:color="auto"/>
        <w:bottom w:val="none" w:sz="0" w:space="0" w:color="auto"/>
        <w:right w:val="none" w:sz="0" w:space="0" w:color="auto"/>
      </w:divBdr>
    </w:div>
    <w:div w:id="20733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3</cp:revision>
  <dcterms:created xsi:type="dcterms:W3CDTF">2024-09-18T19:09:00Z</dcterms:created>
  <dcterms:modified xsi:type="dcterms:W3CDTF">2024-09-19T18:34:00Z</dcterms:modified>
</cp:coreProperties>
</file>