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9FC2" w14:textId="303D718F" w:rsidR="00B41B25" w:rsidRDefault="00B41B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03A48BA" wp14:editId="2DE7A923">
            <wp:simplePos x="0" y="0"/>
            <wp:positionH relativeFrom="column">
              <wp:posOffset>2095500</wp:posOffset>
            </wp:positionH>
            <wp:positionV relativeFrom="paragraph">
              <wp:posOffset>-393700</wp:posOffset>
            </wp:positionV>
            <wp:extent cx="1700530" cy="485866"/>
            <wp:effectExtent l="0" t="0" r="1270" b="0"/>
            <wp:wrapNone/>
            <wp:docPr id="332682353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82353" name="Picture 1" descr="A black and blu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48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3C6AC" w14:textId="77777777" w:rsidR="00B41B25" w:rsidRDefault="00B41B25">
      <w:pPr>
        <w:rPr>
          <w:rFonts w:ascii="Times New Roman" w:hAnsi="Times New Roman" w:cs="Times New Roman"/>
          <w:b/>
          <w:bCs/>
        </w:rPr>
      </w:pPr>
    </w:p>
    <w:p w14:paraId="42594F08" w14:textId="77777777" w:rsidR="00B41B25" w:rsidRDefault="00B41B25">
      <w:pPr>
        <w:rPr>
          <w:rFonts w:ascii="Times New Roman" w:hAnsi="Times New Roman" w:cs="Times New Roman"/>
          <w:b/>
          <w:bCs/>
        </w:rPr>
      </w:pPr>
    </w:p>
    <w:p w14:paraId="62DA07BB" w14:textId="38B9936B" w:rsidR="00251840" w:rsidRPr="00B41B25" w:rsidRDefault="00B41B25">
      <w:pPr>
        <w:rPr>
          <w:rFonts w:ascii="Times New Roman" w:hAnsi="Times New Roman" w:cs="Times New Roman"/>
          <w:b/>
          <w:bCs/>
        </w:rPr>
      </w:pPr>
      <w:r w:rsidRPr="00B41B25">
        <w:rPr>
          <w:rFonts w:ascii="Times New Roman" w:hAnsi="Times New Roman" w:cs="Times New Roman"/>
          <w:b/>
          <w:bCs/>
        </w:rPr>
        <w:t>Fathom Nickel Inc.</w:t>
      </w:r>
    </w:p>
    <w:p w14:paraId="6C43E6D1" w14:textId="77777777" w:rsidR="00B41B25" w:rsidRPr="00B41B25" w:rsidRDefault="00B41B25">
      <w:pPr>
        <w:rPr>
          <w:rFonts w:ascii="Times New Roman" w:hAnsi="Times New Roman" w:cs="Times New Roman"/>
          <w:b/>
          <w:bCs/>
        </w:rPr>
      </w:pPr>
    </w:p>
    <w:p w14:paraId="4A07E8A6" w14:textId="2B1C10E0" w:rsidR="00B41B25" w:rsidRPr="00B41B25" w:rsidRDefault="00B41B25">
      <w:pPr>
        <w:rPr>
          <w:rFonts w:ascii="Times New Roman" w:hAnsi="Times New Roman" w:cs="Times New Roman"/>
        </w:rPr>
      </w:pPr>
      <w:r w:rsidRPr="00B41B25">
        <w:rPr>
          <w:rFonts w:ascii="Times New Roman" w:hAnsi="Times New Roman" w:cs="Times New Roman"/>
          <w:b/>
          <w:bCs/>
        </w:rPr>
        <w:t xml:space="preserve">Symbol: </w:t>
      </w:r>
      <w:r w:rsidRPr="00B41B25">
        <w:rPr>
          <w:rFonts w:ascii="Times New Roman" w:hAnsi="Times New Roman" w:cs="Times New Roman"/>
        </w:rPr>
        <w:t xml:space="preserve">CSE: FNI | </w:t>
      </w:r>
      <w:r>
        <w:rPr>
          <w:rFonts w:ascii="Times New Roman" w:hAnsi="Times New Roman" w:cs="Times New Roman"/>
        </w:rPr>
        <w:t>OTCQB: FNICF</w:t>
      </w:r>
    </w:p>
    <w:p w14:paraId="1E1D219E" w14:textId="3F79948B" w:rsidR="00B41B25" w:rsidRPr="00B41B25" w:rsidRDefault="00B41B25">
      <w:pPr>
        <w:rPr>
          <w:rFonts w:ascii="Times New Roman" w:hAnsi="Times New Roman" w:cs="Times New Roman"/>
        </w:rPr>
      </w:pPr>
      <w:r w:rsidRPr="00B41B25">
        <w:rPr>
          <w:rFonts w:ascii="Times New Roman" w:hAnsi="Times New Roman" w:cs="Times New Roman"/>
          <w:b/>
          <w:bCs/>
        </w:rPr>
        <w:t xml:space="preserve">Market Cap: </w:t>
      </w:r>
      <w:r w:rsidR="003369DD">
        <w:rPr>
          <w:rFonts w:ascii="Times New Roman" w:hAnsi="Times New Roman" w:cs="Times New Roman"/>
        </w:rPr>
        <w:t>9</w:t>
      </w:r>
      <w:r w:rsidRPr="00B41B25">
        <w:rPr>
          <w:rFonts w:ascii="Times New Roman" w:hAnsi="Times New Roman" w:cs="Times New Roman"/>
        </w:rPr>
        <w:t>M</w:t>
      </w:r>
    </w:p>
    <w:p w14:paraId="3B8F6A7D" w14:textId="72BB89C6" w:rsidR="00B41B25" w:rsidRPr="00B41B25" w:rsidRDefault="00B41B25">
      <w:pPr>
        <w:rPr>
          <w:rFonts w:ascii="Times New Roman" w:hAnsi="Times New Roman" w:cs="Times New Roman"/>
        </w:rPr>
      </w:pPr>
      <w:r w:rsidRPr="00B41B25">
        <w:rPr>
          <w:rFonts w:ascii="Times New Roman" w:hAnsi="Times New Roman" w:cs="Times New Roman"/>
          <w:b/>
          <w:bCs/>
        </w:rPr>
        <w:t xml:space="preserve">Sector: </w:t>
      </w:r>
      <w:r w:rsidRPr="00B41B25">
        <w:rPr>
          <w:rFonts w:ascii="Times New Roman" w:hAnsi="Times New Roman" w:cs="Times New Roman"/>
        </w:rPr>
        <w:t>Mining | Nickel</w:t>
      </w:r>
    </w:p>
    <w:p w14:paraId="3A7ABD96" w14:textId="24DFCF53" w:rsidR="00B41B25" w:rsidRPr="00B41B25" w:rsidRDefault="00B41B25">
      <w:pPr>
        <w:rPr>
          <w:rFonts w:ascii="Times New Roman" w:hAnsi="Times New Roman" w:cs="Times New Roman"/>
        </w:rPr>
      </w:pPr>
      <w:r w:rsidRPr="00B41B25">
        <w:rPr>
          <w:rFonts w:ascii="Times New Roman" w:hAnsi="Times New Roman" w:cs="Times New Roman"/>
          <w:b/>
          <w:bCs/>
        </w:rPr>
        <w:t xml:space="preserve">Purpose: </w:t>
      </w:r>
      <w:r w:rsidRPr="00B41B25">
        <w:rPr>
          <w:rFonts w:ascii="Times New Roman" w:hAnsi="Times New Roman" w:cs="Times New Roman"/>
        </w:rPr>
        <w:t>Raise Awareness / Open Market Buying</w:t>
      </w:r>
    </w:p>
    <w:p w14:paraId="54747191" w14:textId="77777777" w:rsidR="00B41B25" w:rsidRPr="00B41B25" w:rsidRDefault="00B41B25">
      <w:pPr>
        <w:rPr>
          <w:rFonts w:ascii="Times New Roman" w:hAnsi="Times New Roman" w:cs="Times New Roman"/>
        </w:rPr>
      </w:pPr>
    </w:p>
    <w:p w14:paraId="698B2732" w14:textId="20872729" w:rsidR="00B41B25" w:rsidRPr="00B41B25" w:rsidRDefault="00B41B25" w:rsidP="00B41B25">
      <w:pPr>
        <w:jc w:val="both"/>
        <w:rPr>
          <w:rFonts w:ascii="Times New Roman" w:hAnsi="Times New Roman" w:cs="Times New Roman"/>
          <w:spacing w:val="2"/>
        </w:rPr>
      </w:pPr>
      <w:r w:rsidRPr="00B41B25">
        <w:rPr>
          <w:rFonts w:ascii="Times New Roman" w:hAnsi="Times New Roman" w:cs="Times New Roman"/>
          <w:spacing w:val="2"/>
        </w:rPr>
        <w:t xml:space="preserve">Fathom Nickel is a Canadian exploration company that is targeting magmatic nickel sulphide discoveries to support the rapidly growing global electric vehicle market.  The Company now has a portfolio of two prospective high-grade exploration projects located in the prolific Trans Hudson Corridor in Saskatchewan: 1) the </w:t>
      </w:r>
      <w:r w:rsidRPr="00B41B25">
        <w:rPr>
          <w:rFonts w:ascii="Times New Roman" w:hAnsi="Times New Roman" w:cs="Times New Roman"/>
          <w:b/>
          <w:bCs/>
          <w:spacing w:val="2"/>
        </w:rPr>
        <w:t>Albert Lake Project</w:t>
      </w:r>
      <w:r w:rsidRPr="00B41B25">
        <w:rPr>
          <w:rFonts w:ascii="Times New Roman" w:hAnsi="Times New Roman" w:cs="Times New Roman"/>
          <w:spacing w:val="2"/>
        </w:rPr>
        <w:t xml:space="preserve">, a 90,000+ hectare project that was host to the historic and past producing Rottenstone deposit (produced high-grade </w:t>
      </w:r>
      <w:proofErr w:type="spellStart"/>
      <w:r w:rsidRPr="00B41B25">
        <w:rPr>
          <w:rFonts w:ascii="Times New Roman" w:hAnsi="Times New Roman" w:cs="Times New Roman"/>
          <w:spacing w:val="2"/>
        </w:rPr>
        <w:t>Ni-Cu+PGE</w:t>
      </w:r>
      <w:proofErr w:type="spellEnd"/>
      <w:r w:rsidRPr="00B41B25">
        <w:rPr>
          <w:rFonts w:ascii="Times New Roman" w:hAnsi="Times New Roman" w:cs="Times New Roman"/>
          <w:spacing w:val="2"/>
        </w:rPr>
        <w:t xml:space="preserve">, 1965-1969), and 2) the 22,000+ hectare </w:t>
      </w:r>
      <w:proofErr w:type="spellStart"/>
      <w:r w:rsidRPr="00B41B25">
        <w:rPr>
          <w:rFonts w:ascii="Times New Roman" w:hAnsi="Times New Roman" w:cs="Times New Roman"/>
          <w:b/>
          <w:bCs/>
          <w:spacing w:val="2"/>
        </w:rPr>
        <w:t>Gochager</w:t>
      </w:r>
      <w:proofErr w:type="spellEnd"/>
      <w:r w:rsidRPr="00B41B25">
        <w:rPr>
          <w:rFonts w:ascii="Times New Roman" w:hAnsi="Times New Roman" w:cs="Times New Roman"/>
          <w:b/>
          <w:bCs/>
          <w:spacing w:val="2"/>
        </w:rPr>
        <w:t xml:space="preserve"> Lake Project</w:t>
      </w:r>
      <w:r w:rsidRPr="00B41B25">
        <w:rPr>
          <w:rFonts w:ascii="Times New Roman" w:hAnsi="Times New Roman" w:cs="Times New Roman"/>
          <w:spacing w:val="2"/>
        </w:rPr>
        <w:t xml:space="preserve"> where recent drilling intersected 1.49% nickel over a 58 meter intercept.</w:t>
      </w:r>
    </w:p>
    <w:p w14:paraId="286A9F7F" w14:textId="77777777" w:rsidR="00B41B25" w:rsidRPr="00B41B25" w:rsidRDefault="00B41B25" w:rsidP="00B41B25">
      <w:pPr>
        <w:jc w:val="both"/>
        <w:rPr>
          <w:rFonts w:ascii="Times New Roman" w:hAnsi="Times New Roman" w:cs="Times New Roman"/>
          <w:spacing w:val="2"/>
        </w:rPr>
      </w:pPr>
    </w:p>
    <w:p w14:paraId="410E0D1E" w14:textId="3CB83D8B" w:rsidR="00B41B25" w:rsidRPr="00B41B25" w:rsidRDefault="00B41B25" w:rsidP="00B41B25">
      <w:pPr>
        <w:jc w:val="both"/>
        <w:rPr>
          <w:rFonts w:ascii="Times New Roman" w:hAnsi="Times New Roman" w:cs="Times New Roman"/>
          <w:b/>
          <w:bCs/>
          <w:spacing w:val="2"/>
        </w:rPr>
      </w:pPr>
      <w:r w:rsidRPr="00B41B25">
        <w:rPr>
          <w:rFonts w:ascii="Times New Roman" w:hAnsi="Times New Roman" w:cs="Times New Roman"/>
          <w:b/>
          <w:bCs/>
          <w:spacing w:val="2"/>
        </w:rPr>
        <w:t xml:space="preserve">Investor Bullet Points: </w:t>
      </w:r>
    </w:p>
    <w:p w14:paraId="17A42571" w14:textId="77777777" w:rsidR="00B41B25" w:rsidRPr="00B41B25" w:rsidRDefault="00B41B25" w:rsidP="00B41B25">
      <w:pPr>
        <w:jc w:val="both"/>
        <w:rPr>
          <w:rFonts w:ascii="Times New Roman" w:hAnsi="Times New Roman" w:cs="Times New Roman"/>
          <w:b/>
          <w:bCs/>
          <w:spacing w:val="2"/>
        </w:rPr>
      </w:pPr>
    </w:p>
    <w:p w14:paraId="4675ECC4" w14:textId="77777777" w:rsidR="00B41B25" w:rsidRPr="00B41B25" w:rsidRDefault="00B41B25" w:rsidP="00B41B2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41B25">
        <w:rPr>
          <w:rFonts w:eastAsiaTheme="minorEastAsia"/>
          <w:color w:val="000000" w:themeColor="text1"/>
          <w:kern w:val="24"/>
          <w:lang w:val="en-US"/>
        </w:rPr>
        <w:t xml:space="preserve">Fathom Nickel Inc. is a Canadian-based </w:t>
      </w:r>
      <w:r w:rsidRPr="00B41B25">
        <w:rPr>
          <w:rFonts w:eastAsiaTheme="minorEastAsia"/>
          <w:b/>
          <w:bCs/>
          <w:color w:val="000000" w:themeColor="text1"/>
          <w:kern w:val="24"/>
          <w:lang w:val="en-US"/>
        </w:rPr>
        <w:t>battery metals</w:t>
      </w:r>
      <w:r w:rsidRPr="00B41B25">
        <w:rPr>
          <w:rFonts w:eastAsiaTheme="minorEastAsia"/>
          <w:color w:val="000000" w:themeColor="text1"/>
          <w:kern w:val="24"/>
          <w:lang w:val="en-US"/>
        </w:rPr>
        <w:t xml:space="preserve"> explorer supporting the green energy transition.</w:t>
      </w:r>
    </w:p>
    <w:p w14:paraId="3508F771" w14:textId="77777777" w:rsidR="00B41B25" w:rsidRPr="00B41B25" w:rsidRDefault="00B41B25" w:rsidP="00B41B25">
      <w:pPr>
        <w:pStyle w:val="ListParagraph"/>
        <w:rPr>
          <w:color w:val="000000" w:themeColor="text1"/>
        </w:rPr>
      </w:pPr>
    </w:p>
    <w:p w14:paraId="34097488" w14:textId="77777777" w:rsidR="00B41B25" w:rsidRPr="00B41B25" w:rsidRDefault="00B41B25" w:rsidP="00B41B2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B41B25">
        <w:rPr>
          <w:rFonts w:eastAsiaTheme="minorEastAsia"/>
          <w:color w:val="000000" w:themeColor="text1"/>
          <w:kern w:val="24"/>
          <w:lang w:val="en-US"/>
        </w:rPr>
        <w:t xml:space="preserve">Exploration focused on two historic high-grade </w:t>
      </w:r>
      <w:r w:rsidRPr="00B41B25">
        <w:rPr>
          <w:rFonts w:eastAsiaTheme="minorEastAsia"/>
          <w:b/>
          <w:bCs/>
          <w:color w:val="000000" w:themeColor="text1"/>
          <w:kern w:val="24"/>
          <w:lang w:val="en-US"/>
        </w:rPr>
        <w:t xml:space="preserve">Nickel </w:t>
      </w:r>
      <w:proofErr w:type="spellStart"/>
      <w:r w:rsidRPr="00B41B25">
        <w:rPr>
          <w:rFonts w:eastAsiaTheme="minorEastAsia"/>
          <w:color w:val="000000" w:themeColor="text1"/>
          <w:kern w:val="24"/>
          <w:lang w:val="en-US"/>
        </w:rPr>
        <w:t>sulphide</w:t>
      </w:r>
      <w:proofErr w:type="spellEnd"/>
      <w:r w:rsidRPr="00B41B25">
        <w:rPr>
          <w:rFonts w:eastAsiaTheme="minorEastAsia"/>
          <w:color w:val="000000" w:themeColor="text1"/>
          <w:kern w:val="24"/>
          <w:lang w:val="en-US"/>
        </w:rPr>
        <w:t xml:space="preserve"> projects</w:t>
      </w:r>
      <w:r w:rsidRPr="00B41B25">
        <w:rPr>
          <w:rFonts w:eastAsiaTheme="minorEastAsia"/>
          <w:b/>
          <w:bCs/>
          <w:color w:val="000000" w:themeColor="text1"/>
          <w:kern w:val="24"/>
          <w:lang w:val="en-US"/>
        </w:rPr>
        <w:t xml:space="preserve"> </w:t>
      </w:r>
      <w:r w:rsidRPr="00B41B25">
        <w:rPr>
          <w:rFonts w:eastAsiaTheme="minorEastAsia"/>
          <w:color w:val="000000" w:themeColor="text1"/>
          <w:kern w:val="24"/>
          <w:lang w:val="en-US"/>
        </w:rPr>
        <w:t>located</w:t>
      </w:r>
      <w:r w:rsidRPr="00B41B25">
        <w:rPr>
          <w:rFonts w:eastAsiaTheme="minorEastAsia"/>
          <w:b/>
          <w:bCs/>
          <w:color w:val="000000" w:themeColor="text1"/>
          <w:kern w:val="24"/>
          <w:lang w:val="en-US"/>
        </w:rPr>
        <w:t xml:space="preserve"> </w:t>
      </w:r>
      <w:r w:rsidRPr="00B41B25">
        <w:rPr>
          <w:rFonts w:eastAsiaTheme="minorEastAsia"/>
          <w:color w:val="000000" w:themeColor="text1"/>
          <w:kern w:val="24"/>
          <w:lang w:val="en-US"/>
        </w:rPr>
        <w:t>in Saskatchewan, Canada</w:t>
      </w:r>
    </w:p>
    <w:p w14:paraId="69C84E02" w14:textId="77777777" w:rsidR="00B41B25" w:rsidRPr="00B41B25" w:rsidRDefault="00B41B25" w:rsidP="00B41B25">
      <w:pPr>
        <w:pStyle w:val="ListParagraph"/>
        <w:rPr>
          <w:rFonts w:eastAsiaTheme="minorEastAsia"/>
          <w:color w:val="000000" w:themeColor="text1"/>
          <w:kern w:val="24"/>
        </w:rPr>
      </w:pPr>
    </w:p>
    <w:p w14:paraId="4465A34E" w14:textId="77777777" w:rsidR="00B41B25" w:rsidRPr="00B41B25" w:rsidRDefault="00B41B25" w:rsidP="00B41B2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B41B25">
        <w:rPr>
          <w:rFonts w:eastAsiaTheme="minorEastAsia"/>
          <w:color w:val="000000" w:themeColor="text1"/>
          <w:kern w:val="24"/>
        </w:rPr>
        <w:t xml:space="preserve">Projects have demonstrated high grade potential: Albert Lake </w:t>
      </w:r>
      <w:r w:rsidRPr="00B41B25">
        <w:rPr>
          <w:rFonts w:eastAsiaTheme="minorEastAsia"/>
          <w:b/>
          <w:bCs/>
          <w:color w:val="000000" w:themeColor="text1"/>
          <w:kern w:val="24"/>
        </w:rPr>
        <w:t>3.3% Ni</w:t>
      </w:r>
      <w:r w:rsidRPr="00B41B25">
        <w:rPr>
          <w:rFonts w:eastAsiaTheme="minorEastAsia"/>
          <w:color w:val="000000" w:themeColor="text1"/>
          <w:kern w:val="24"/>
        </w:rPr>
        <w:t xml:space="preserve">, </w:t>
      </w:r>
      <w:r w:rsidRPr="00B41B25">
        <w:rPr>
          <w:rFonts w:eastAsiaTheme="minorEastAsia"/>
          <w:b/>
          <w:bCs/>
          <w:color w:val="000000" w:themeColor="text1"/>
          <w:kern w:val="24"/>
        </w:rPr>
        <w:t xml:space="preserve">9.6 g/t 3PE </w:t>
      </w:r>
      <w:r w:rsidRPr="00B41B25">
        <w:rPr>
          <w:rFonts w:eastAsiaTheme="minorEastAsia"/>
          <w:color w:val="000000" w:themeColor="text1"/>
          <w:kern w:val="24"/>
        </w:rPr>
        <w:t xml:space="preserve">production grades; </w:t>
      </w:r>
      <w:proofErr w:type="spellStart"/>
      <w:r w:rsidRPr="00B41B25">
        <w:rPr>
          <w:rFonts w:eastAsiaTheme="minorEastAsia"/>
          <w:color w:val="000000" w:themeColor="text1"/>
          <w:kern w:val="24"/>
        </w:rPr>
        <w:t>Gochager</w:t>
      </w:r>
      <w:proofErr w:type="spellEnd"/>
      <w:r w:rsidRPr="00B41B25">
        <w:rPr>
          <w:rFonts w:eastAsiaTheme="minorEastAsia"/>
          <w:color w:val="000000" w:themeColor="text1"/>
          <w:kern w:val="24"/>
        </w:rPr>
        <w:t xml:space="preserve"> Lake </w:t>
      </w:r>
      <w:r w:rsidRPr="00B41B25">
        <w:rPr>
          <w:rFonts w:eastAsiaTheme="minorEastAsia"/>
          <w:b/>
          <w:bCs/>
          <w:color w:val="000000" w:themeColor="text1"/>
          <w:kern w:val="24"/>
        </w:rPr>
        <w:t>1.49% Ni over 58 meters</w:t>
      </w:r>
      <w:r w:rsidRPr="00B41B25">
        <w:rPr>
          <w:rFonts w:eastAsiaTheme="minorEastAsia"/>
          <w:color w:val="000000" w:themeColor="text1"/>
          <w:kern w:val="24"/>
        </w:rPr>
        <w:t>.</w:t>
      </w:r>
    </w:p>
    <w:p w14:paraId="0128987C" w14:textId="77777777" w:rsidR="00B41B25" w:rsidRPr="00B41B25" w:rsidRDefault="00B41B25" w:rsidP="00B41B25">
      <w:pPr>
        <w:pStyle w:val="ListParagraph"/>
        <w:rPr>
          <w:rFonts w:eastAsiaTheme="minorEastAsia"/>
          <w:color w:val="000000" w:themeColor="text1"/>
          <w:kern w:val="24"/>
        </w:rPr>
      </w:pPr>
    </w:p>
    <w:p w14:paraId="45FFCB57" w14:textId="318FD842" w:rsidR="00B41B25" w:rsidRPr="00B41B25" w:rsidRDefault="00B41B25" w:rsidP="00B41B25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  <w:r w:rsidRPr="00B41B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Ian Fraser, CEO &amp; VP Exploration</w:t>
      </w:r>
    </w:p>
    <w:p w14:paraId="24EE5000" w14:textId="77777777" w:rsidR="00B41B25" w:rsidRPr="00B41B25" w:rsidRDefault="00B41B25" w:rsidP="00B41B25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5625C9B" w14:textId="41A600D2" w:rsidR="00B41B25" w:rsidRPr="00B41B25" w:rsidRDefault="00B41B25" w:rsidP="00B41B25">
      <w:pPr>
        <w:pStyle w:val="elementor-icon-list-item"/>
        <w:numPr>
          <w:ilvl w:val="0"/>
          <w:numId w:val="2"/>
        </w:numPr>
        <w:spacing w:before="120" w:beforeAutospacing="0" w:after="0" w:afterAutospacing="0"/>
        <w:ind w:left="714" w:hanging="357"/>
        <w:textAlignment w:val="baseline"/>
        <w:rPr>
          <w:color w:val="333333"/>
        </w:rPr>
      </w:pPr>
      <w:r w:rsidRPr="00B41B25">
        <w:rPr>
          <w:rStyle w:val="elementor-icon-list-text"/>
          <w:color w:val="333333"/>
        </w:rPr>
        <w:t>Co-founder of Fathom Nickel, 35+ years of mineral exploration, managing/implementing exploration projects in Canada and internationally</w:t>
      </w:r>
    </w:p>
    <w:p w14:paraId="7E534403" w14:textId="354334F9" w:rsidR="00B41B25" w:rsidRPr="00B41B25" w:rsidRDefault="00B41B25" w:rsidP="00B41B25">
      <w:pPr>
        <w:pStyle w:val="elementor-icon-list-item"/>
        <w:numPr>
          <w:ilvl w:val="0"/>
          <w:numId w:val="2"/>
        </w:numPr>
        <w:spacing w:before="120" w:beforeAutospacing="0"/>
        <w:ind w:left="714" w:hanging="357"/>
        <w:textAlignment w:val="baseline"/>
        <w:rPr>
          <w:color w:val="333333"/>
        </w:rPr>
      </w:pPr>
      <w:r w:rsidRPr="00B41B25">
        <w:rPr>
          <w:rStyle w:val="Strong"/>
          <w:color w:val="333333"/>
        </w:rPr>
        <w:t xml:space="preserve">Successes </w:t>
      </w:r>
      <w:proofErr w:type="gramStart"/>
      <w:r w:rsidRPr="00B41B25">
        <w:rPr>
          <w:rStyle w:val="Strong"/>
          <w:color w:val="333333"/>
        </w:rPr>
        <w:t>include:</w:t>
      </w:r>
      <w:proofErr w:type="gramEnd"/>
      <w:r w:rsidRPr="00B41B25">
        <w:rPr>
          <w:rStyle w:val="elementor-icon-list-text"/>
          <w:color w:val="333333"/>
        </w:rPr>
        <w:t xml:space="preserve"> resource interpretation/development Casa Berardi Gold Mine, </w:t>
      </w:r>
      <w:proofErr w:type="spellStart"/>
      <w:r w:rsidRPr="00B41B25">
        <w:rPr>
          <w:rStyle w:val="elementor-icon-list-text"/>
          <w:color w:val="333333"/>
        </w:rPr>
        <w:t>Komis</w:t>
      </w:r>
      <w:proofErr w:type="spellEnd"/>
      <w:r w:rsidRPr="00B41B25">
        <w:rPr>
          <w:rStyle w:val="elementor-icon-list-text"/>
          <w:color w:val="333333"/>
        </w:rPr>
        <w:t xml:space="preserve"> Gold Mine, Byers Gold Belt, Canada, Cisneros Gold Mine, Colombia</w:t>
      </w:r>
    </w:p>
    <w:p w14:paraId="5319CB02" w14:textId="77777777" w:rsidR="00B41B25" w:rsidRPr="00B41B25" w:rsidRDefault="00B41B25" w:rsidP="00B41B25">
      <w:pPr>
        <w:pStyle w:val="elementor-icon-list-item"/>
        <w:numPr>
          <w:ilvl w:val="0"/>
          <w:numId w:val="2"/>
        </w:numPr>
        <w:spacing w:before="120" w:beforeAutospacing="0"/>
        <w:ind w:left="714" w:hanging="357"/>
        <w:textAlignment w:val="baseline"/>
        <w:rPr>
          <w:rStyle w:val="elementor-icon-list-text"/>
          <w:color w:val="333333"/>
        </w:rPr>
      </w:pPr>
      <w:r w:rsidRPr="00B41B25">
        <w:rPr>
          <w:rStyle w:val="elementor-icon-list-text"/>
          <w:color w:val="333333"/>
        </w:rPr>
        <w:t>P Geo - B.Sc. Geology</w:t>
      </w:r>
    </w:p>
    <w:p w14:paraId="02A119A0" w14:textId="2A656F38" w:rsidR="00B41B25" w:rsidRPr="00B41B25" w:rsidRDefault="00B41B25" w:rsidP="00B41B25">
      <w:pPr>
        <w:pStyle w:val="elementor-icon-list-item"/>
        <w:textAlignment w:val="baseline"/>
        <w:rPr>
          <w:rStyle w:val="elementor-icon-list-text"/>
          <w:b/>
          <w:bCs/>
          <w:color w:val="333333"/>
        </w:rPr>
      </w:pPr>
      <w:r w:rsidRPr="00B41B25">
        <w:rPr>
          <w:rStyle w:val="elementor-icon-list-text"/>
          <w:b/>
          <w:bCs/>
          <w:color w:val="333333"/>
        </w:rPr>
        <w:t>Doug Porter, President &amp; CFO</w:t>
      </w:r>
    </w:p>
    <w:p w14:paraId="5EB5B901" w14:textId="25BF189F" w:rsidR="00B41B25" w:rsidRPr="00B41B25" w:rsidRDefault="00B41B25" w:rsidP="00B41B25">
      <w:pPr>
        <w:pStyle w:val="elementor-icon-list-item"/>
        <w:numPr>
          <w:ilvl w:val="0"/>
          <w:numId w:val="3"/>
        </w:numPr>
        <w:spacing w:before="120" w:beforeAutospacing="0" w:after="0" w:afterAutospacing="0"/>
        <w:ind w:left="714" w:hanging="357"/>
        <w:textAlignment w:val="baseline"/>
        <w:rPr>
          <w:color w:val="333333"/>
        </w:rPr>
      </w:pPr>
      <w:r w:rsidRPr="00B41B25">
        <w:rPr>
          <w:rStyle w:val="elementor-icon-list-text"/>
          <w:color w:val="333333"/>
        </w:rPr>
        <w:t>Senior Financial / Accounting executive with specific emphasis in resource company management</w:t>
      </w:r>
    </w:p>
    <w:p w14:paraId="2CD23BF3" w14:textId="77777777" w:rsidR="00B41B25" w:rsidRPr="00B41B25" w:rsidRDefault="00B41B25" w:rsidP="00B41B25">
      <w:pPr>
        <w:pStyle w:val="elementor-icon-list-item"/>
        <w:numPr>
          <w:ilvl w:val="0"/>
          <w:numId w:val="3"/>
        </w:numPr>
        <w:spacing w:before="120" w:beforeAutospacing="0"/>
        <w:ind w:left="714" w:hanging="357"/>
        <w:textAlignment w:val="baseline"/>
        <w:rPr>
          <w:color w:val="333333"/>
        </w:rPr>
      </w:pPr>
      <w:r w:rsidRPr="00B41B25">
        <w:rPr>
          <w:rStyle w:val="Strong"/>
          <w:color w:val="333333"/>
        </w:rPr>
        <w:t xml:space="preserve">Successes </w:t>
      </w:r>
      <w:proofErr w:type="gramStart"/>
      <w:r w:rsidRPr="00B41B25">
        <w:rPr>
          <w:rStyle w:val="Strong"/>
          <w:color w:val="333333"/>
        </w:rPr>
        <w:t>include:</w:t>
      </w:r>
      <w:proofErr w:type="gramEnd"/>
      <w:r w:rsidRPr="00B41B25">
        <w:rPr>
          <w:rStyle w:val="elementor-icon-list-text"/>
          <w:color w:val="333333"/>
        </w:rPr>
        <w:t xml:space="preserve"> Elan Coal Ltd., Altitude Resources Ltd., </w:t>
      </w:r>
      <w:proofErr w:type="spellStart"/>
      <w:r w:rsidRPr="00B41B25">
        <w:rPr>
          <w:rStyle w:val="elementor-icon-list-text"/>
          <w:color w:val="333333"/>
        </w:rPr>
        <w:t>StimWrx</w:t>
      </w:r>
      <w:proofErr w:type="spellEnd"/>
      <w:r w:rsidRPr="00B41B25">
        <w:rPr>
          <w:rStyle w:val="elementor-icon-list-text"/>
          <w:color w:val="333333"/>
        </w:rPr>
        <w:t xml:space="preserve"> Oilfield Services Ltd.</w:t>
      </w:r>
    </w:p>
    <w:p w14:paraId="43B30134" w14:textId="2D9A9B6B" w:rsidR="00B41B25" w:rsidRPr="00B41B25" w:rsidRDefault="00B41B25" w:rsidP="00B41B25">
      <w:pPr>
        <w:pStyle w:val="elementor-icon-list-item"/>
        <w:numPr>
          <w:ilvl w:val="0"/>
          <w:numId w:val="3"/>
        </w:numPr>
        <w:spacing w:before="120" w:beforeAutospacing="0"/>
        <w:ind w:left="714" w:hanging="357"/>
        <w:textAlignment w:val="baseline"/>
        <w:rPr>
          <w:color w:val="333333"/>
        </w:rPr>
      </w:pPr>
      <w:r w:rsidRPr="00B41B25">
        <w:rPr>
          <w:rStyle w:val="elementor-icon-list-text"/>
          <w:color w:val="333333"/>
        </w:rPr>
        <w:t>CPA, CA, CBV</w:t>
      </w:r>
    </w:p>
    <w:sectPr w:rsidR="00B41B25" w:rsidRPr="00B4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F0D"/>
    <w:multiLevelType w:val="multilevel"/>
    <w:tmpl w:val="6F50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4E7B"/>
    <w:multiLevelType w:val="hybridMultilevel"/>
    <w:tmpl w:val="006CA0B6"/>
    <w:lvl w:ilvl="0" w:tplc="FA58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5F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0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A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EF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6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0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4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881AF1"/>
    <w:multiLevelType w:val="multilevel"/>
    <w:tmpl w:val="7D36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39740">
    <w:abstractNumId w:val="1"/>
  </w:num>
  <w:num w:numId="2" w16cid:durableId="651106020">
    <w:abstractNumId w:val="0"/>
  </w:num>
  <w:num w:numId="3" w16cid:durableId="168482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25"/>
    <w:rsid w:val="001B7F17"/>
    <w:rsid w:val="00251840"/>
    <w:rsid w:val="003369DD"/>
    <w:rsid w:val="00616A3E"/>
    <w:rsid w:val="006D4609"/>
    <w:rsid w:val="00A56509"/>
    <w:rsid w:val="00B41B25"/>
    <w:rsid w:val="00E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C7BB"/>
  <w15:chartTrackingRefBased/>
  <w15:docId w15:val="{DE6A5191-AEDD-F041-884F-FEDC7C4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5"/>
    <w:pPr>
      <w:ind w:left="720"/>
      <w:contextualSpacing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paragraph" w:customStyle="1" w:styleId="elementor-icon-list-item">
    <w:name w:val="elementor-icon-list-item"/>
    <w:basedOn w:val="Normal"/>
    <w:rsid w:val="00B41B2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elementor-icon-list-text">
    <w:name w:val="elementor-icon-list-text"/>
    <w:basedOn w:val="DefaultParagraphFont"/>
    <w:rsid w:val="00B41B25"/>
  </w:style>
  <w:style w:type="character" w:styleId="Strong">
    <w:name w:val="Strong"/>
    <w:basedOn w:val="DefaultParagraphFont"/>
    <w:uiPriority w:val="22"/>
    <w:qFormat/>
    <w:rsid w:val="00B41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2</cp:revision>
  <dcterms:created xsi:type="dcterms:W3CDTF">2023-08-10T20:06:00Z</dcterms:created>
  <dcterms:modified xsi:type="dcterms:W3CDTF">2024-03-27T21:32:00Z</dcterms:modified>
</cp:coreProperties>
</file>