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9E5A" w14:textId="77777777" w:rsidR="00344801" w:rsidRDefault="00344801" w:rsidP="00344801">
      <w:pPr>
        <w:rPr>
          <w:rFonts w:ascii="Arial" w:hAnsi="Arial" w:cs="Arial"/>
          <w:color w:val="000000"/>
          <w:sz w:val="24"/>
          <w:szCs w:val="24"/>
        </w:rPr>
      </w:pPr>
    </w:p>
    <w:p w14:paraId="6D9990EC" w14:textId="77777777" w:rsidR="00344801" w:rsidRDefault="00344801" w:rsidP="00344801">
      <w:pPr>
        <w:rPr>
          <w:rFonts w:ascii="Arial" w:hAnsi="Arial" w:cs="Arial"/>
          <w:color w:val="000000"/>
          <w:sz w:val="24"/>
          <w:szCs w:val="24"/>
        </w:rPr>
      </w:pPr>
    </w:p>
    <w:p w14:paraId="3759B0B6" w14:textId="77777777" w:rsidR="00344801" w:rsidRDefault="00344801" w:rsidP="0034480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Delta 9 Cannabis Inc</w:t>
      </w:r>
    </w:p>
    <w:p w14:paraId="06DCFD14" w14:textId="77777777" w:rsidR="00344801" w:rsidRDefault="00344801" w:rsidP="0034480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66E59C44" w14:textId="77777777" w:rsidR="00344801" w:rsidRDefault="00344801" w:rsidP="0034480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Symbol: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TSX.T: DN | OTCQX: DLTNF</w:t>
      </w:r>
    </w:p>
    <w:p w14:paraId="11A8B8CB" w14:textId="77777777" w:rsidR="00344801" w:rsidRDefault="00344801" w:rsidP="0034480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Market Cap: </w:t>
      </w:r>
      <w:r>
        <w:rPr>
          <w:rFonts w:ascii="Times New Roman" w:hAnsi="Times New Roman" w:cs="Times New Roman"/>
          <w:color w:val="000000"/>
          <w:sz w:val="24"/>
          <w:szCs w:val="24"/>
        </w:rPr>
        <w:t>40M</w:t>
      </w:r>
    </w:p>
    <w:p w14:paraId="10C6004B" w14:textId="77777777" w:rsidR="00344801" w:rsidRDefault="00344801" w:rsidP="0034480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Sector: </w:t>
      </w:r>
      <w:r>
        <w:rPr>
          <w:rFonts w:ascii="Times New Roman" w:hAnsi="Times New Roman" w:cs="Times New Roman"/>
          <w:color w:val="000000"/>
          <w:sz w:val="24"/>
          <w:szCs w:val="24"/>
        </w:rPr>
        <w:t>Cannabis</w:t>
      </w:r>
    </w:p>
    <w:p w14:paraId="1705E7BC" w14:textId="77777777" w:rsidR="00344801" w:rsidRDefault="00344801" w:rsidP="0034480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Purpose: </w:t>
      </w:r>
      <w:r>
        <w:rPr>
          <w:rFonts w:ascii="Times New Roman" w:hAnsi="Times New Roman" w:cs="Times New Roman"/>
          <w:color w:val="000000"/>
          <w:sz w:val="24"/>
          <w:szCs w:val="24"/>
        </w:rPr>
        <w:t>Raise Awareness / Open Market Buying</w:t>
      </w:r>
    </w:p>
    <w:p w14:paraId="5897CA66" w14:textId="77777777" w:rsidR="00344801" w:rsidRDefault="00344801" w:rsidP="00344801">
      <w:pPr>
        <w:rPr>
          <w:rFonts w:ascii="Arial" w:hAnsi="Arial" w:cs="Arial"/>
          <w:color w:val="000000"/>
          <w:sz w:val="24"/>
          <w:szCs w:val="24"/>
        </w:rPr>
      </w:pPr>
    </w:p>
    <w:p w14:paraId="523C803F" w14:textId="77777777" w:rsidR="00344801" w:rsidRDefault="00344801" w:rsidP="00344801">
      <w:pPr>
        <w:rPr>
          <w:rFonts w:ascii="Arial" w:hAnsi="Arial" w:cs="Arial"/>
          <w:color w:val="000000"/>
          <w:sz w:val="24"/>
          <w:szCs w:val="24"/>
        </w:rPr>
      </w:pP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Investor Presentation </w:t>
        </w:r>
      </w:hyperlink>
    </w:p>
    <w:p w14:paraId="7610DEE1" w14:textId="77777777" w:rsidR="00344801" w:rsidRDefault="00344801" w:rsidP="0034480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8C037D7" w14:textId="6A327ED7" w:rsidR="00344801" w:rsidRDefault="00344801" w:rsidP="00344801">
      <w:pPr>
        <w:pStyle w:val="NormalWe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Delta 9 Cannabis Inc. (“D9”) is a vertically integrated cannabis company that primarily serves the recreational cannabis market in Canada. D9 operates through three primary business divisions: (1) cultivation &amp; wholesale, (2) retail stores, and (3) B2B consulting &amp; grow pods</w:t>
      </w:r>
      <w:r w:rsidR="00A0322D">
        <w:rPr>
          <w:rFonts w:ascii="Times New Roman" w:hAnsi="Times New Roman" w:cs="Times New Roman"/>
          <w:color w:val="000000"/>
        </w:rPr>
        <w:t xml:space="preserve"> sales in Canada and USA</w:t>
      </w:r>
      <w:r>
        <w:rPr>
          <w:rFonts w:ascii="Times New Roman" w:hAnsi="Times New Roman" w:cs="Times New Roman"/>
          <w:color w:val="000000"/>
        </w:rPr>
        <w:t>. D9 is a market leader in Manitoba, holding 3</w:t>
      </w:r>
      <w:r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% market share with </w:t>
      </w:r>
      <w:r>
        <w:rPr>
          <w:rFonts w:ascii="Times New Roman" w:hAnsi="Times New Roman" w:cs="Times New Roman"/>
          <w:color w:val="000000"/>
        </w:rPr>
        <w:t>16</w:t>
      </w:r>
      <w:r>
        <w:rPr>
          <w:rFonts w:ascii="Times New Roman" w:hAnsi="Times New Roman" w:cs="Times New Roman"/>
          <w:color w:val="000000"/>
        </w:rPr>
        <w:t xml:space="preserve"> retail stores in Canada, with plans to operate </w:t>
      </w:r>
      <w:r>
        <w:rPr>
          <w:rFonts w:ascii="Times New Roman" w:hAnsi="Times New Roman" w:cs="Times New Roman"/>
          <w:color w:val="000000"/>
        </w:rPr>
        <w:t>four</w:t>
      </w:r>
      <w:r>
        <w:rPr>
          <w:rFonts w:ascii="Times New Roman" w:hAnsi="Times New Roman" w:cs="Times New Roman"/>
          <w:color w:val="000000"/>
        </w:rPr>
        <w:t xml:space="preserve"> more retail cannabis stores </w:t>
      </w:r>
      <w:r>
        <w:rPr>
          <w:rFonts w:ascii="Times New Roman" w:hAnsi="Times New Roman" w:cs="Times New Roman"/>
          <w:color w:val="000000"/>
        </w:rPr>
        <w:t>in the short term and have 40 stores by the end of 2022</w:t>
      </w:r>
      <w:r>
        <w:rPr>
          <w:rFonts w:ascii="Times New Roman" w:hAnsi="Times New Roman" w:cs="Times New Roman"/>
          <w:color w:val="000000"/>
        </w:rPr>
        <w:t xml:space="preserve">. The company currently operates a facility that is capable of cultivating 8,325 kg of cannabis per annum with licences to sell to 72% of Canada’s population. </w:t>
      </w:r>
    </w:p>
    <w:p w14:paraId="00435075" w14:textId="443FAAB2" w:rsidR="00344801" w:rsidRDefault="00344801" w:rsidP="00344801">
      <w:pPr>
        <w:pStyle w:val="NormalWeb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D9 has sold over </w:t>
      </w:r>
      <w:r w:rsidR="00A0322D">
        <w:rPr>
          <w:rFonts w:ascii="Times New Roman" w:hAnsi="Times New Roman" w:cs="Times New Roman"/>
          <w:color w:val="000000"/>
        </w:rPr>
        <w:t>300</w:t>
      </w:r>
      <w:r>
        <w:rPr>
          <w:rFonts w:ascii="Times New Roman" w:hAnsi="Times New Roman" w:cs="Times New Roman"/>
          <w:color w:val="000000"/>
        </w:rPr>
        <w:t xml:space="preserve"> Grow pods, valued at $</w:t>
      </w:r>
      <w:r w:rsidR="00A0322D">
        <w:rPr>
          <w:rFonts w:ascii="Times New Roman" w:hAnsi="Times New Roman" w:cs="Times New Roman"/>
          <w:color w:val="000000"/>
        </w:rPr>
        <w:t>18</w:t>
      </w:r>
      <w:r>
        <w:rPr>
          <w:rFonts w:ascii="Times New Roman" w:hAnsi="Times New Roman" w:cs="Times New Roman"/>
          <w:color w:val="000000"/>
        </w:rPr>
        <w:t xml:space="preserve"> million in revenue over the last </w:t>
      </w:r>
      <w:r w:rsidR="00A0322D">
        <w:rPr>
          <w:rFonts w:ascii="Times New Roman" w:hAnsi="Times New Roman" w:cs="Times New Roman"/>
          <w:color w:val="000000"/>
        </w:rPr>
        <w:t>2.5 years</w:t>
      </w:r>
      <w:r>
        <w:rPr>
          <w:rFonts w:ascii="Times New Roman" w:hAnsi="Times New Roman" w:cs="Times New Roman"/>
          <w:color w:val="000000"/>
        </w:rPr>
        <w:t xml:space="preserve">. Grow pods are 40-foot cube shipping containers retrofitted to be able to cultivate cannabis hydroponically and provide a high level of control over the </w:t>
      </w:r>
      <w:r w:rsidR="00A0322D">
        <w:rPr>
          <w:rFonts w:ascii="Times New Roman" w:hAnsi="Times New Roman" w:cs="Times New Roman"/>
          <w:color w:val="000000"/>
        </w:rPr>
        <w:t>growing cycle</w:t>
      </w:r>
      <w:r>
        <w:rPr>
          <w:rFonts w:ascii="Times New Roman" w:hAnsi="Times New Roman" w:cs="Times New Roman"/>
          <w:color w:val="000000"/>
        </w:rPr>
        <w:t>. These pods are modular, scalable, stackable and are designed to mitigate the risk of significant crop loss.</w:t>
      </w:r>
    </w:p>
    <w:p w14:paraId="31724F94" w14:textId="77777777" w:rsidR="00344801" w:rsidRDefault="00344801" w:rsidP="00344801">
      <w:pPr>
        <w:rPr>
          <w:rFonts w:ascii="Arial" w:hAnsi="Arial" w:cs="Arial"/>
          <w:color w:val="000000"/>
          <w:sz w:val="24"/>
          <w:szCs w:val="24"/>
        </w:rPr>
      </w:pPr>
    </w:p>
    <w:p w14:paraId="0963A7A7" w14:textId="77777777" w:rsidR="00344801" w:rsidRDefault="00344801" w:rsidP="0034480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Investor Bullet Points: </w:t>
      </w:r>
    </w:p>
    <w:p w14:paraId="4B386EC1" w14:textId="77777777" w:rsidR="00AB3638" w:rsidRDefault="00AB3638" w:rsidP="00AB3638">
      <w:pPr>
        <w:rPr>
          <w:sz w:val="20"/>
          <w:szCs w:val="20"/>
        </w:rPr>
      </w:pPr>
      <w:r>
        <w:rPr>
          <w:sz w:val="20"/>
          <w:szCs w:val="20"/>
        </w:rPr>
        <w:t>Why Invest in Delta 9</w:t>
      </w:r>
    </w:p>
    <w:p w14:paraId="4EFDB4D5" w14:textId="77777777" w:rsidR="00AB3638" w:rsidRDefault="00AB3638" w:rsidP="00AB3638">
      <w:pPr>
        <w:rPr>
          <w:sz w:val="20"/>
          <w:szCs w:val="20"/>
        </w:rPr>
      </w:pPr>
      <w:r>
        <w:rPr>
          <w:sz w:val="20"/>
          <w:szCs w:val="20"/>
        </w:rPr>
        <w:t>Retail Store Growth Strategy</w:t>
      </w:r>
    </w:p>
    <w:p w14:paraId="760F3D98" w14:textId="77777777" w:rsidR="00AB3638" w:rsidRDefault="00AB3638" w:rsidP="00AB3638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Quadrupled retail store count to 16 from 4 since last June 2020</w:t>
      </w:r>
    </w:p>
    <w:p w14:paraId="41BAF7D7" w14:textId="77777777" w:rsidR="00AB3638" w:rsidRDefault="00AB3638" w:rsidP="00AB3638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Plans to increase store count to 20 near term and 40 by next year </w:t>
      </w:r>
    </w:p>
    <w:p w14:paraId="3CC2C441" w14:textId="77777777" w:rsidR="00AB3638" w:rsidRDefault="00AB3638" w:rsidP="00AB3638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Delta 9 has 11 stores versus 120 stores in Manitoba with a 29% market share </w:t>
      </w:r>
    </w:p>
    <w:p w14:paraId="16EFC097" w14:textId="77777777" w:rsidR="00AB3638" w:rsidRDefault="00AB3638" w:rsidP="00AB3638">
      <w:pPr>
        <w:rPr>
          <w:sz w:val="20"/>
          <w:szCs w:val="20"/>
        </w:rPr>
      </w:pPr>
      <w:r>
        <w:rPr>
          <w:sz w:val="20"/>
          <w:szCs w:val="20"/>
        </w:rPr>
        <w:t>B2B Growth Strategy</w:t>
      </w:r>
    </w:p>
    <w:p w14:paraId="06BC2592" w14:textId="77777777" w:rsidR="00AB3638" w:rsidRDefault="00AB3638" w:rsidP="00AB3638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B2B Grow Pod sales $8.6m 2020 and $17.9m since 2019 inception</w:t>
      </w:r>
    </w:p>
    <w:p w14:paraId="7AF9F4CD" w14:textId="77777777" w:rsidR="00AB3638" w:rsidRDefault="00AB3638" w:rsidP="00AB3638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Majority of B2B sales in Canada along with existing US sales in Maine and Michigan </w:t>
      </w:r>
    </w:p>
    <w:p w14:paraId="62316776" w14:textId="77777777" w:rsidR="00AB3638" w:rsidRDefault="00AB3638" w:rsidP="00AB3638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Plans for a 2,000 sq. ft. sales office and 20,000 sq. ft. manufacturing facility in North Dakota</w:t>
      </w:r>
    </w:p>
    <w:p w14:paraId="1C5B17F9" w14:textId="77777777" w:rsidR="00AB3638" w:rsidRDefault="00AB3638" w:rsidP="00AB3638">
      <w:pPr>
        <w:rPr>
          <w:sz w:val="20"/>
          <w:szCs w:val="20"/>
        </w:rPr>
      </w:pPr>
      <w:r>
        <w:rPr>
          <w:sz w:val="20"/>
          <w:szCs w:val="20"/>
        </w:rPr>
        <w:t>Proven Producer</w:t>
      </w:r>
    </w:p>
    <w:p w14:paraId="6DB379D4" w14:textId="77777777" w:rsidR="00AB3638" w:rsidRDefault="00AB3638" w:rsidP="00AB3638">
      <w:pPr>
        <w:pStyle w:val="ListParagraph"/>
        <w:numPr>
          <w:ilvl w:val="0"/>
          <w:numId w:val="5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Proven track record for premium cannabis flower, 297 Grow Pods produce 8,325 Kg/</w:t>
      </w:r>
      <w:proofErr w:type="spellStart"/>
      <w:r>
        <w:rPr>
          <w:rFonts w:eastAsia="Times New Roman"/>
          <w:sz w:val="20"/>
          <w:szCs w:val="20"/>
        </w:rPr>
        <w:t>yr</w:t>
      </w:r>
      <w:proofErr w:type="spellEnd"/>
    </w:p>
    <w:p w14:paraId="1955BA12" w14:textId="77777777" w:rsidR="00AB3638" w:rsidRDefault="00AB3638" w:rsidP="00AB3638">
      <w:pPr>
        <w:pStyle w:val="ListParagraph"/>
        <w:numPr>
          <w:ilvl w:val="0"/>
          <w:numId w:val="5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Plans to expand capacity by 43% to 12,000 Kg/</w:t>
      </w:r>
      <w:proofErr w:type="spellStart"/>
      <w:r>
        <w:rPr>
          <w:rFonts w:eastAsia="Times New Roman"/>
          <w:sz w:val="20"/>
          <w:szCs w:val="20"/>
        </w:rPr>
        <w:t>yr</w:t>
      </w:r>
      <w:proofErr w:type="spellEnd"/>
      <w:r>
        <w:rPr>
          <w:rFonts w:eastAsia="Times New Roman"/>
          <w:sz w:val="20"/>
          <w:szCs w:val="20"/>
        </w:rPr>
        <w:t>: 420 Grow Pods worth $50m wholesale</w:t>
      </w:r>
    </w:p>
    <w:p w14:paraId="08D0085A" w14:textId="77777777" w:rsidR="00AB3638" w:rsidRDefault="00AB3638" w:rsidP="00AB3638">
      <w:pPr>
        <w:pStyle w:val="ListParagraph"/>
        <w:numPr>
          <w:ilvl w:val="0"/>
          <w:numId w:val="5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Production cost at $0.58/gr for Q3, 2021 with R&amp;D underway to get achieve $0.50 costs/gr </w:t>
      </w:r>
    </w:p>
    <w:p w14:paraId="2FDD26EF" w14:textId="77777777" w:rsidR="00AB3638" w:rsidRDefault="00AB3638" w:rsidP="00AB3638">
      <w:pPr>
        <w:rPr>
          <w:sz w:val="20"/>
          <w:szCs w:val="20"/>
        </w:rPr>
      </w:pPr>
      <w:r>
        <w:rPr>
          <w:sz w:val="20"/>
          <w:szCs w:val="20"/>
        </w:rPr>
        <w:t>Financial Performance</w:t>
      </w:r>
    </w:p>
    <w:p w14:paraId="522B682E" w14:textId="77777777" w:rsidR="00AB3638" w:rsidRDefault="00AB3638" w:rsidP="00AB3638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Delta 9 </w:t>
      </w:r>
      <w:r>
        <w:rPr>
          <w:rFonts w:eastAsia="Times New Roman"/>
          <w:sz w:val="20"/>
          <w:szCs w:val="20"/>
          <w:lang w:eastAsia="en-CA"/>
        </w:rPr>
        <w:t xml:space="preserve">recognized </w:t>
      </w:r>
      <w:r>
        <w:rPr>
          <w:rFonts w:eastAsia="Times New Roman"/>
          <w:color w:val="222222"/>
          <w:sz w:val="20"/>
          <w:szCs w:val="20"/>
          <w:lang w:eastAsia="en-CA"/>
        </w:rPr>
        <w:t>by the Globe and Mail’s annual survey as the 7th fastest growing company in Canada</w:t>
      </w:r>
    </w:p>
    <w:p w14:paraId="66487FE1" w14:textId="77777777" w:rsidR="00AB3638" w:rsidRDefault="00AB3638" w:rsidP="00AB3638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</w:rPr>
      </w:pPr>
      <w:r>
        <w:rPr>
          <w:rFonts w:eastAsia="Times New Roman"/>
          <w:color w:val="222222"/>
          <w:sz w:val="20"/>
          <w:szCs w:val="20"/>
          <w:lang w:eastAsia="en-CA"/>
        </w:rPr>
        <w:t>With a 4-year revenue growth rate of 5,413% which grew from $1m 2017 to $52m in 2020</w:t>
      </w:r>
    </w:p>
    <w:p w14:paraId="065ECC69" w14:textId="77777777" w:rsidR="00AB3638" w:rsidRDefault="00AB3638" w:rsidP="00AB3638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Last 8 quarters produced positive EBITDA </w:t>
      </w:r>
    </w:p>
    <w:p w14:paraId="7683F5FD" w14:textId="77777777" w:rsidR="00344801" w:rsidRDefault="00344801" w:rsidP="00344801">
      <w:pPr>
        <w:pStyle w:val="NormalWeb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</w:p>
    <w:p w14:paraId="5B65224E" w14:textId="77777777" w:rsidR="00AB3638" w:rsidRDefault="00AB3638">
      <w:pPr>
        <w:spacing w:after="160" w:line="259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14:paraId="3F80E63E" w14:textId="7DD47A4F" w:rsidR="00344801" w:rsidRDefault="00344801" w:rsidP="00344801">
      <w:pPr>
        <w:pStyle w:val="NormalWeb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John Arbuthnot, CEO </w:t>
      </w:r>
    </w:p>
    <w:p w14:paraId="4F0DB1C3" w14:textId="77777777" w:rsidR="00344801" w:rsidRDefault="00344801" w:rsidP="00344801"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B696C7E" w14:textId="5CA43A94" w:rsidR="00344801" w:rsidRDefault="00344801" w:rsidP="00344801">
      <w:pPr>
        <w:pStyle w:val="NormalWeb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John is the Co-Founder and CEO of Delta 9 Cannabis Inc., a vertically integrated and publicly traded Canadian cannabis company headquartered in Winnipeg, Manitoba. John has driven Delta 9's growth from its original 2 founders to over </w:t>
      </w:r>
      <w:r w:rsidR="00A0322D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00 employees today. Delta 9 has automated its production capacity of 8,350 Kg/year to lower cost per gram to $0.</w:t>
      </w:r>
      <w:r w:rsidR="00A0322D">
        <w:rPr>
          <w:rFonts w:ascii="Times New Roman" w:hAnsi="Times New Roman" w:cs="Times New Roman"/>
          <w:color w:val="000000"/>
        </w:rPr>
        <w:t>58</w:t>
      </w:r>
      <w:r>
        <w:rPr>
          <w:rFonts w:ascii="Times New Roman" w:hAnsi="Times New Roman" w:cs="Times New Roman"/>
          <w:color w:val="000000"/>
        </w:rPr>
        <w:t xml:space="preserve">. He has rolled out a chain of </w:t>
      </w:r>
      <w:r w:rsidR="00A0322D">
        <w:rPr>
          <w:rFonts w:ascii="Times New Roman" w:hAnsi="Times New Roman" w:cs="Times New Roman"/>
          <w:color w:val="000000"/>
        </w:rPr>
        <w:t>16</w:t>
      </w:r>
      <w:r>
        <w:rPr>
          <w:rFonts w:ascii="Times New Roman" w:hAnsi="Times New Roman" w:cs="Times New Roman"/>
          <w:color w:val="000000"/>
        </w:rPr>
        <w:t xml:space="preserve"> Delta 9 branded retail stores and has plans for another </w:t>
      </w:r>
      <w:r w:rsidR="00A0322D">
        <w:rPr>
          <w:rFonts w:ascii="Times New Roman" w:hAnsi="Times New Roman" w:cs="Times New Roman"/>
          <w:color w:val="000000"/>
        </w:rPr>
        <w:t xml:space="preserve">14 throughout </w:t>
      </w:r>
      <w:proofErr w:type="gramStart"/>
      <w:r w:rsidR="00A0322D">
        <w:rPr>
          <w:rFonts w:ascii="Times New Roman" w:hAnsi="Times New Roman" w:cs="Times New Roman"/>
          <w:color w:val="000000"/>
        </w:rPr>
        <w:t>2022.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Since inception John raised over $8</w:t>
      </w:r>
      <w:r w:rsidR="00A0322D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million in capital and took Delta 9 public on the TSX Exchange under the symbol DN, becoming the youngest CEO of a publicly traded cannabis company. </w:t>
      </w:r>
    </w:p>
    <w:p w14:paraId="7673F1C4" w14:textId="77777777" w:rsidR="00344801" w:rsidRDefault="00344801" w:rsidP="00344801">
      <w:p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90EDDCB" w14:textId="77777777" w:rsidR="00344801" w:rsidRDefault="00344801" w:rsidP="00344801">
      <w:pPr>
        <w:rPr>
          <w:rFonts w:ascii="Arial" w:hAnsi="Arial" w:cs="Arial"/>
          <w:color w:val="000000"/>
          <w:sz w:val="24"/>
          <w:szCs w:val="24"/>
        </w:rPr>
      </w:pPr>
    </w:p>
    <w:p w14:paraId="2A5F9CAC" w14:textId="77777777" w:rsidR="00344801" w:rsidRDefault="00344801" w:rsidP="00344801">
      <w:pPr>
        <w:pStyle w:val="NormalWeb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Best regards,</w:t>
      </w:r>
    </w:p>
    <w:p w14:paraId="310A49DA" w14:textId="77777777" w:rsidR="00344801" w:rsidRDefault="00344801" w:rsidP="00344801">
      <w:pPr>
        <w:pStyle w:val="NormalWeb"/>
        <w:rPr>
          <w:rFonts w:ascii="Arial" w:hAnsi="Arial" w:cs="Arial"/>
          <w:color w:val="000000"/>
          <w:sz w:val="24"/>
          <w:szCs w:val="24"/>
        </w:rPr>
      </w:pPr>
    </w:p>
    <w:p w14:paraId="0F7A95C9" w14:textId="4B1D1AA6" w:rsidR="00B904BF" w:rsidRDefault="00344801" w:rsidP="00344801"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CEM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6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CEM.ca</w:t>
        </w:r>
      </w:hyperlink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 | Capital | Events | Virtual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O: 604-569-2209</w:t>
      </w:r>
    </w:p>
    <w:sectPr w:rsidR="00B904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A4567"/>
    <w:multiLevelType w:val="hybridMultilevel"/>
    <w:tmpl w:val="7D441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529CD"/>
    <w:multiLevelType w:val="hybridMultilevel"/>
    <w:tmpl w:val="CF34B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55079"/>
    <w:multiLevelType w:val="hybridMultilevel"/>
    <w:tmpl w:val="107816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2BF8"/>
    <w:multiLevelType w:val="multilevel"/>
    <w:tmpl w:val="FF66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7D5DCA"/>
    <w:multiLevelType w:val="multilevel"/>
    <w:tmpl w:val="A44E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0A3298"/>
    <w:multiLevelType w:val="hybridMultilevel"/>
    <w:tmpl w:val="2ABE3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01"/>
    <w:rsid w:val="0002191E"/>
    <w:rsid w:val="00344801"/>
    <w:rsid w:val="0041002A"/>
    <w:rsid w:val="00A0322D"/>
    <w:rsid w:val="00AB3638"/>
    <w:rsid w:val="00E1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104D2"/>
  <w15:chartTrackingRefBased/>
  <w15:docId w15:val="{A7D70379-BB02-4304-81BC-AE0C0ABF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01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48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4801"/>
  </w:style>
  <w:style w:type="paragraph" w:styleId="ListParagraph">
    <w:name w:val="List Paragraph"/>
    <w:basedOn w:val="Normal"/>
    <w:uiPriority w:val="34"/>
    <w:qFormat/>
    <w:rsid w:val="00AB3638"/>
    <w:pPr>
      <w:spacing w:after="160" w:line="252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n01.safelinks.protection.outlook.com/?url=http%3A%2F%2Fcem.ca%2F&amp;data=04%7C01%7C%7C03e185413dd749097ee408d9aec03210%7Cbda7e77d69af400289135c886ebc68e0%7C0%7C1%7C637732962767161259%7CUnknown%7CTWFpbGZsb3d8eyJWIjoiMC4wLjAwMDAiLCJQIjoiV2luMzIiLCJBTiI6Ik1haWwiLCJXVCI6Mn0%3D%7C3000&amp;sdata=Rn%2F6uGETsiqujkm9BT35mt9QfDYrvAJS%2FRZiUrmUq2I%3D&amp;reserved=0" TargetMode="External"/><Relationship Id="rId5" Type="http://schemas.openxmlformats.org/officeDocument/2006/relationships/hyperlink" Target="https://can01.safelinks.protection.outlook.com/?url=https%3A%2F%2Fdocs.google.com%2Fpresentation%2Fd%2F1S3GIXurEWUzjwtU0PQ1SZkETdw7-usRD%2Fedit%3Fusp%3Dsharing%26ouid%3D107521242699375815019%26rtpof%3Dtrue%26sd%3Dtrue&amp;data=04%7C01%7C%7C03e185413dd749097ee408d9aec03210%7Cbda7e77d69af400289135c886ebc68e0%7C0%7C1%7C637732962767151297%7CUnknown%7CTWFpbGZsb3d8eyJWIjoiMC4wLjAwMDAiLCJQIjoiV2luMzIiLCJBTiI6Ik1haWwiLCJXVCI6Mn0%3D%7C3000&amp;sdata=585TsoRiiQThjeUdKrX0S01gCYl0ENuxNZQegKxslRU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Chadsey</dc:creator>
  <cp:keywords/>
  <dc:description/>
  <cp:lastModifiedBy>Ian Chadsey</cp:lastModifiedBy>
  <cp:revision>2</cp:revision>
  <cp:lastPrinted>2021-11-23T20:52:00Z</cp:lastPrinted>
  <dcterms:created xsi:type="dcterms:W3CDTF">2021-11-23T22:03:00Z</dcterms:created>
  <dcterms:modified xsi:type="dcterms:W3CDTF">2021-11-23T22:03:00Z</dcterms:modified>
</cp:coreProperties>
</file>